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76" w:lineRule="auto"/>
        <w:rPr>
          <w:rFonts w:eastAsia="Arial Narrow" w:cstheme="minorHAnsi"/>
          <w:b/>
          <w:color w:val="000000"/>
          <w:sz w:val="24"/>
          <w:szCs w:val="24"/>
          <w:lang w:eastAsia="es-PE"/>
        </w:rPr>
      </w:pPr>
    </w:p>
    <w:p>
      <w:pPr>
        <w:spacing w:after="0" w:line="240" w:lineRule="auto"/>
        <w:ind w:left="720"/>
        <w:jc w:val="center"/>
        <w:rPr>
          <w:rFonts w:eastAsia="Times New Roman" w:cstheme="minorHAnsi"/>
          <w:b/>
          <w:sz w:val="36"/>
          <w:szCs w:val="36"/>
          <w:lang w:val="es-ES" w:eastAsia="es-ES"/>
        </w:rPr>
      </w:pPr>
      <w:r>
        <w:rPr>
          <w:rFonts w:eastAsia="Times New Roman" w:cstheme="minorHAnsi"/>
          <w:b/>
          <w:bCs/>
          <w:color w:val="000000"/>
          <w:sz w:val="36"/>
          <w:szCs w:val="36"/>
          <w:lang w:val="es-ES" w:eastAsia="es-ES"/>
        </w:rPr>
        <w:t xml:space="preserve">INFORME TÉCNICO POR EL DIA MUNDIAL DE LA HIGIENE DE </w:t>
      </w:r>
      <w:r>
        <w:rPr>
          <w:rFonts w:eastAsia="Times New Roman" w:cstheme="minorHAnsi"/>
          <w:b/>
          <w:bCs/>
          <w:sz w:val="36"/>
          <w:szCs w:val="36"/>
          <w:lang w:val="es-ES" w:eastAsia="es-ES"/>
        </w:rPr>
        <w:t>MANOS</w:t>
      </w:r>
      <w:r>
        <w:rPr>
          <w:rFonts w:eastAsia="Times New Roman" w:cstheme="minorHAnsi"/>
          <w:b/>
          <w:sz w:val="36"/>
          <w:szCs w:val="36"/>
          <w:lang w:val="es-ES" w:eastAsia="es-ES"/>
        </w:rPr>
        <w:t xml:space="preserve"> </w:t>
      </w:r>
      <w:r>
        <w:rPr>
          <w:rFonts w:eastAsia="Times New Roman" w:cstheme="minorHAnsi"/>
          <w:b/>
          <w:bCs/>
          <w:sz w:val="36"/>
          <w:szCs w:val="36"/>
          <w:lang w:val="es-ES" w:eastAsia="es-ES"/>
        </w:rPr>
        <w:t>- 5 DE MAYO 202</w:t>
      </w:r>
      <w:r>
        <w:rPr>
          <w:rFonts w:eastAsia="Times New Roman" w:cstheme="minorHAnsi"/>
          <w:b/>
          <w:bCs/>
          <w:sz w:val="36"/>
          <w:szCs w:val="36"/>
          <w:lang w:val="en-US" w:eastAsia="es-ES"/>
        </w:rPr>
        <w:t>3</w:t>
      </w:r>
    </w:p>
    <w:p>
      <w:pPr>
        <w:tabs>
          <w:tab w:val="left" w:pos="2127"/>
        </w:tabs>
        <w:spacing w:after="0" w:line="276" w:lineRule="auto"/>
        <w:jc w:val="center"/>
        <w:rPr>
          <w:rFonts w:eastAsia="Arial Narrow" w:cstheme="minorHAnsi"/>
          <w:sz w:val="24"/>
          <w:szCs w:val="24"/>
          <w:lang w:eastAsia="es-PE"/>
        </w:rPr>
      </w:pPr>
      <w:r>
        <w:rPr>
          <w:rFonts w:eastAsia="Times New Roman" w:cstheme="minorHAnsi"/>
          <w:sz w:val="24"/>
          <w:szCs w:val="24"/>
          <w:lang w:val="es-ES" w:eastAsia="es-ES"/>
        </w:rPr>
        <w:br w:type="textWrapping"/>
      </w:r>
    </w:p>
    <w:p>
      <w:pPr>
        <w:tabs>
          <w:tab w:val="left" w:pos="2127"/>
        </w:tabs>
        <w:spacing w:after="0" w:line="276" w:lineRule="auto"/>
        <w:jc w:val="both"/>
        <w:rPr>
          <w:rFonts w:eastAsia="Arial Narrow" w:cstheme="minorHAnsi"/>
          <w:sz w:val="24"/>
          <w:szCs w:val="24"/>
          <w:lang w:eastAsia="es-PE"/>
        </w:rPr>
      </w:pPr>
    </w:p>
    <w:p>
      <w:pPr>
        <w:spacing w:after="0" w:line="276" w:lineRule="auto"/>
        <w:rPr>
          <w:rFonts w:eastAsia="Arial Narrow" w:cstheme="minorHAnsi"/>
          <w:sz w:val="24"/>
          <w:szCs w:val="24"/>
          <w:lang w:eastAsia="es-PE"/>
        </w:rPr>
      </w:pPr>
    </w:p>
    <w:p>
      <w:pPr>
        <w:tabs>
          <w:tab w:val="left" w:pos="8789"/>
        </w:tabs>
        <w:spacing w:after="0" w:line="276" w:lineRule="auto"/>
        <w:ind w:left="4956"/>
        <w:jc w:val="right"/>
        <w:rPr>
          <w:rFonts w:eastAsia="Arial Narrow" w:cstheme="minorHAnsi"/>
          <w:sz w:val="24"/>
          <w:szCs w:val="24"/>
          <w:lang w:eastAsia="es-PE"/>
        </w:rPr>
      </w:pPr>
      <w:r>
        <w:rPr>
          <w:rFonts w:eastAsia="Batang" w:cstheme="minorHAnsi"/>
          <w:sz w:val="24"/>
          <w:szCs w:val="24"/>
          <w:lang w:val="es-ES"/>
        </w:rPr>
        <w:t>DR. EDWIN SOTO CCAYAHUALLPA</w:t>
      </w:r>
    </w:p>
    <w:p>
      <w:pPr>
        <w:tabs>
          <w:tab w:val="left" w:pos="2127"/>
        </w:tabs>
        <w:spacing w:after="0" w:line="276" w:lineRule="auto"/>
        <w:jc w:val="right"/>
        <w:rPr>
          <w:rFonts w:eastAsia="Arial Narrow" w:cstheme="minorHAnsi"/>
          <w:b/>
          <w:sz w:val="24"/>
          <w:szCs w:val="24"/>
          <w:lang w:eastAsia="es-PE"/>
        </w:rPr>
      </w:pPr>
      <w:r>
        <w:rPr>
          <w:rFonts w:eastAsia="Arial Narrow" w:cstheme="minorHAnsi"/>
          <w:b/>
          <w:sz w:val="24"/>
          <w:szCs w:val="24"/>
          <w:lang w:eastAsia="es-PE"/>
        </w:rPr>
        <w:t xml:space="preserve">                          DIRECTOR EJECUTIVO </w:t>
      </w:r>
    </w:p>
    <w:p>
      <w:pPr>
        <w:spacing w:after="0" w:line="276" w:lineRule="auto"/>
        <w:ind w:left="3905"/>
        <w:jc w:val="right"/>
        <w:rPr>
          <w:rFonts w:eastAsia="Arial Narrow" w:cstheme="minorHAnsi"/>
          <w:color w:val="000000"/>
          <w:sz w:val="24"/>
          <w:szCs w:val="24"/>
          <w:lang w:eastAsia="es-PE"/>
        </w:rPr>
      </w:pPr>
      <w:r>
        <w:rPr>
          <w:rFonts w:eastAsia="Arial Narrow" w:cstheme="minorHAnsi"/>
          <w:color w:val="000000"/>
          <w:sz w:val="24"/>
          <w:szCs w:val="24"/>
          <w:lang w:eastAsia="es-PE"/>
        </w:rPr>
        <w:t>LIC. JUDITH K. CAHUATA TURO</w:t>
      </w:r>
    </w:p>
    <w:p>
      <w:pPr>
        <w:spacing w:after="0" w:line="276" w:lineRule="auto"/>
        <w:jc w:val="right"/>
        <w:rPr>
          <w:rFonts w:eastAsia="Arial Narrow" w:cstheme="minorHAnsi"/>
          <w:b/>
          <w:sz w:val="24"/>
          <w:szCs w:val="24"/>
          <w:lang w:eastAsia="es-PE"/>
        </w:rPr>
      </w:pPr>
      <w:r>
        <w:rPr>
          <w:rFonts w:eastAsia="Arial Narrow" w:cstheme="minorHAnsi"/>
          <w:b/>
          <w:sz w:val="24"/>
          <w:szCs w:val="24"/>
          <w:lang w:eastAsia="es-PE"/>
        </w:rPr>
        <w:t>JEFA DE LA OFICINA/UNIDAD DE GESTION DE LA CALIDAD</w:t>
      </w:r>
    </w:p>
    <w:p>
      <w:pPr>
        <w:wordWrap w:val="0"/>
        <w:spacing w:after="0" w:line="276" w:lineRule="auto"/>
        <w:jc w:val="right"/>
        <w:rPr>
          <w:rFonts w:eastAsia="Arial Narrow" w:cstheme="minorHAnsi"/>
          <w:b/>
          <w:sz w:val="24"/>
          <w:szCs w:val="24"/>
          <w:lang w:val="es-ES" w:eastAsia="es-PE"/>
        </w:rPr>
      </w:pPr>
      <w:r>
        <w:rPr>
          <w:rFonts w:eastAsia="Arial Narrow" w:cstheme="minorHAnsi"/>
          <w:b/>
          <w:sz w:val="24"/>
          <w:szCs w:val="24"/>
          <w:lang w:val="es-ES" w:eastAsia="es-PE"/>
        </w:rPr>
        <w:t>MC. JOEL YURI CARDENAS DELGADO.</w:t>
      </w:r>
    </w:p>
    <w:p>
      <w:pPr>
        <w:spacing w:after="0" w:line="276" w:lineRule="auto"/>
        <w:jc w:val="right"/>
        <w:rPr>
          <w:rFonts w:eastAsia="Arial Narrow" w:cstheme="minorHAnsi"/>
          <w:b/>
          <w:sz w:val="24"/>
          <w:szCs w:val="24"/>
          <w:lang w:eastAsia="es-PE"/>
        </w:rPr>
      </w:pPr>
      <w:r>
        <w:rPr>
          <w:rFonts w:eastAsia="Arial Narrow" w:cstheme="minorHAnsi"/>
          <w:b/>
          <w:sz w:val="24"/>
          <w:szCs w:val="24"/>
          <w:lang w:eastAsia="es-PE"/>
        </w:rPr>
        <w:t xml:space="preserve">RESPONSABLE DE SEGURIDAD DEL PACIENTE </w:t>
      </w:r>
    </w:p>
    <w:p>
      <w:pPr>
        <w:wordWrap w:val="0"/>
        <w:spacing w:after="0" w:line="276" w:lineRule="auto"/>
        <w:jc w:val="right"/>
        <w:rPr>
          <w:rFonts w:eastAsia="Arial Narrow" w:cstheme="minorHAnsi"/>
          <w:sz w:val="24"/>
          <w:szCs w:val="24"/>
          <w:lang w:val="es-ES" w:eastAsia="es-PE"/>
        </w:rPr>
      </w:pPr>
      <w:r>
        <w:rPr>
          <w:rFonts w:eastAsia="Arial Narrow" w:cstheme="minorHAnsi"/>
          <w:sz w:val="24"/>
          <w:szCs w:val="24"/>
          <w:lang w:val="es-ES" w:eastAsia="es-PE"/>
        </w:rPr>
        <w:t>LIC. ISABEL ROMERO JACHA.</w:t>
      </w:r>
    </w:p>
    <w:p>
      <w:pPr>
        <w:wordWrap w:val="0"/>
        <w:spacing w:after="0" w:line="276" w:lineRule="auto"/>
        <w:jc w:val="right"/>
        <w:rPr>
          <w:rFonts w:eastAsia="Arial Narrow" w:cstheme="minorHAnsi"/>
          <w:sz w:val="24"/>
          <w:szCs w:val="24"/>
          <w:lang w:val="es-ES" w:eastAsia="es-PE"/>
        </w:rPr>
      </w:pPr>
      <w:r>
        <w:rPr>
          <w:rFonts w:eastAsia="Arial Narrow" w:cstheme="minorHAnsi"/>
          <w:sz w:val="24"/>
          <w:szCs w:val="24"/>
          <w:lang w:val="es-ES" w:eastAsia="es-PE"/>
        </w:rPr>
        <w:t>ABOG. DANILO VIJAY AVENDAÑO CHARA</w:t>
      </w:r>
    </w:p>
    <w:p>
      <w:pPr>
        <w:wordWrap w:val="0"/>
        <w:spacing w:after="0" w:line="276" w:lineRule="auto"/>
        <w:ind w:left="3540" w:firstLine="708"/>
        <w:jc w:val="right"/>
        <w:rPr>
          <w:rFonts w:eastAsia="Arial Narrow" w:cstheme="minorHAnsi"/>
          <w:sz w:val="24"/>
          <w:szCs w:val="24"/>
          <w:lang w:val="es-ES" w:eastAsia="es-PE"/>
        </w:rPr>
      </w:pPr>
      <w:r>
        <w:rPr>
          <w:rFonts w:eastAsia="Arial Narrow" w:cstheme="minorHAnsi"/>
          <w:sz w:val="24"/>
          <w:szCs w:val="24"/>
          <w:lang w:val="es-ES" w:eastAsia="es-PE"/>
        </w:rPr>
        <w:t>Q.F.. RODIO PUENTE DE LA VEGA CONDE</w:t>
      </w:r>
    </w:p>
    <w:p>
      <w:pPr>
        <w:wordWrap w:val="0"/>
        <w:spacing w:after="0" w:line="276" w:lineRule="auto"/>
        <w:jc w:val="right"/>
        <w:rPr>
          <w:rFonts w:eastAsia="Arial Narrow" w:cstheme="minorHAnsi"/>
          <w:sz w:val="24"/>
          <w:szCs w:val="24"/>
          <w:lang w:val="es-ES" w:eastAsia="es-PE"/>
        </w:rPr>
      </w:pPr>
      <w:r>
        <w:rPr>
          <w:rFonts w:eastAsia="Arial Narrow" w:cstheme="minorHAnsi"/>
          <w:sz w:val="24"/>
          <w:szCs w:val="24"/>
          <w:lang w:val="es-ES" w:eastAsia="es-PE"/>
        </w:rPr>
        <w:t>BLGA. RUTH MERY CACERES UMASI.</w:t>
      </w:r>
    </w:p>
    <w:p>
      <w:pPr>
        <w:spacing w:after="0" w:line="276" w:lineRule="auto"/>
        <w:jc w:val="right"/>
        <w:rPr>
          <w:rFonts w:eastAsia="Arial Narrow" w:cstheme="minorHAnsi"/>
          <w:b/>
          <w:sz w:val="24"/>
          <w:szCs w:val="24"/>
          <w:lang w:eastAsia="es-PE"/>
        </w:rPr>
      </w:pPr>
      <w:r>
        <w:rPr>
          <w:rFonts w:eastAsia="Arial Narrow" w:cstheme="minorHAnsi"/>
          <w:b/>
          <w:sz w:val="24"/>
          <w:szCs w:val="24"/>
          <w:lang w:eastAsia="es-PE"/>
        </w:rPr>
        <w:t>EQUIPO TECNICO DE LA OFICINA/UNIDAD DE GESTION DE LA CALIDAD</w:t>
      </w:r>
    </w:p>
    <w:p>
      <w:pPr>
        <w:spacing w:after="240" w:line="240" w:lineRule="auto"/>
        <w:jc w:val="right"/>
        <w:rPr>
          <w:rFonts w:eastAsia="Times New Roman" w:cstheme="minorHAnsi"/>
          <w:sz w:val="24"/>
          <w:szCs w:val="24"/>
          <w:lang w:val="es-ES" w:eastAsia="es-ES"/>
        </w:rPr>
      </w:pPr>
      <w:r>
        <w:rPr>
          <w:rFonts w:eastAsia="Times New Roman" w:cstheme="minorHAnsi"/>
          <w:sz w:val="24"/>
          <w:szCs w:val="24"/>
          <w:lang w:val="es-ES" w:eastAsia="es-ES"/>
        </w:rPr>
        <w:br w:type="textWrapping"/>
      </w:r>
      <w:r>
        <w:rPr>
          <w:rFonts w:eastAsia="Times New Roman" w:cstheme="minorHAnsi"/>
          <w:sz w:val="24"/>
          <w:szCs w:val="24"/>
          <w:lang w:val="es-ES" w:eastAsia="es-ES"/>
        </w:rPr>
        <w:br w:type="textWrapping"/>
      </w:r>
    </w:p>
    <w:p>
      <w:pPr>
        <w:spacing w:after="240" w:line="240" w:lineRule="auto"/>
        <w:jc w:val="right"/>
        <w:rPr>
          <w:rFonts w:eastAsia="Times New Roman" w:cstheme="minorHAnsi"/>
          <w:sz w:val="24"/>
          <w:szCs w:val="24"/>
          <w:lang w:val="es-ES" w:eastAsia="es-ES"/>
        </w:rPr>
      </w:pPr>
    </w:p>
    <w:p>
      <w:pPr>
        <w:spacing w:after="240" w:line="240" w:lineRule="auto"/>
        <w:jc w:val="right"/>
        <w:rPr>
          <w:rFonts w:eastAsia="Times New Roman" w:cstheme="minorHAnsi"/>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p>
    <w:p>
      <w:pPr>
        <w:spacing w:after="0" w:line="240" w:lineRule="auto"/>
        <w:jc w:val="both"/>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 FUNDAMENTACION</w:t>
      </w:r>
    </w:p>
    <w:p>
      <w:pPr>
        <w:spacing w:after="0" w:line="240" w:lineRule="auto"/>
        <w:jc w:val="both"/>
        <w:rPr>
          <w:rFonts w:eastAsia="Times New Roman" w:cstheme="minorHAnsi"/>
          <w:sz w:val="24"/>
          <w:szCs w:val="24"/>
          <w:lang w:eastAsia="es-ES"/>
        </w:rPr>
      </w:pPr>
      <w:r>
        <w:rPr>
          <w:rFonts w:eastAsia="Times New Roman" w:cstheme="minorHAnsi"/>
          <w:sz w:val="24"/>
          <w:szCs w:val="24"/>
          <w:lang w:val="es-ES" w:eastAsia="es-ES"/>
        </w:rPr>
        <w:br w:type="textWrapping"/>
      </w:r>
      <w:r>
        <w:rPr>
          <w:rFonts w:eastAsia="Times New Roman" w:cstheme="minorHAnsi"/>
          <w:sz w:val="24"/>
          <w:szCs w:val="24"/>
          <w:lang w:eastAsia="es-ES"/>
        </w:rPr>
        <w:t xml:space="preserve">La Organización Mundial de la Salud (OMS) ha elaborado unas Directrices sobre la Higiene de las Manos en la Atención Sanitaria, basadas en la evidencia científica, para ayudar a los centros sanitarios a mejorar la higiene de las manos y de ese modo disminuir las IRAS. El Manual Técnico de Referencia para la Higiene de las Manos se ha desarrollado para ayudar a los profesionales sanitarios a implementar mejoras en los centros en los que trabajan como parte de una estrategia multimodal según las Directrices de la OMS sobre la Higiene de las Manos en la Atención Sanitaria. Este Manual Técnico de Referencia está diseñado para ser utilizado en cualquier centro sanitario. </w:t>
      </w:r>
    </w:p>
    <w:p>
      <w:pPr>
        <w:spacing w:after="0" w:line="240" w:lineRule="auto"/>
        <w:jc w:val="both"/>
        <w:rPr>
          <w:rFonts w:eastAsia="Times New Roman" w:cstheme="minorHAnsi"/>
          <w:sz w:val="24"/>
          <w:szCs w:val="24"/>
          <w:lang w:eastAsia="es-ES"/>
        </w:rPr>
      </w:pPr>
    </w:p>
    <w:p>
      <w:pPr>
        <w:spacing w:after="0" w:line="240" w:lineRule="auto"/>
        <w:jc w:val="both"/>
        <w:rPr>
          <w:rFonts w:eastAsia="Times New Roman" w:cstheme="minorHAnsi"/>
          <w:sz w:val="24"/>
          <w:szCs w:val="24"/>
          <w:lang w:eastAsia="es-ES"/>
        </w:rPr>
      </w:pPr>
      <w:r>
        <w:rPr>
          <w:rFonts w:eastAsia="Times New Roman" w:cstheme="minorHAnsi"/>
          <w:sz w:val="24"/>
          <w:szCs w:val="24"/>
          <w:lang w:eastAsia="es-ES"/>
        </w:rPr>
        <w:t xml:space="preserve">Presenta información detallada acerca de la higiene de las manos y va dirigido a profesionales sanitarios, formadores y observadores. Se centra en la comprensión, la práctica y la enseñanza de conceptos de higiene de manos, con el objetivo de poder ayudar a otros a comprender su importancia y su aplicación en la prevención de la transmisión cruzada de microorganismos. </w:t>
      </w:r>
    </w:p>
    <w:p>
      <w:pPr>
        <w:spacing w:after="0" w:line="240" w:lineRule="auto"/>
        <w:jc w:val="both"/>
        <w:rPr>
          <w:rFonts w:eastAsia="Times New Roman" w:cstheme="minorHAnsi"/>
          <w:sz w:val="24"/>
          <w:szCs w:val="24"/>
          <w:lang w:eastAsia="es-ES"/>
        </w:rPr>
      </w:pPr>
    </w:p>
    <w:p>
      <w:pPr>
        <w:spacing w:after="0" w:line="240" w:lineRule="auto"/>
        <w:jc w:val="both"/>
        <w:rPr>
          <w:rFonts w:eastAsia="Times New Roman" w:cstheme="minorHAnsi"/>
          <w:sz w:val="24"/>
          <w:szCs w:val="24"/>
          <w:lang w:eastAsia="es-ES"/>
        </w:rPr>
      </w:pPr>
      <w:r>
        <w:rPr>
          <w:rFonts w:eastAsia="Times New Roman" w:cstheme="minorHAnsi"/>
          <w:sz w:val="24"/>
          <w:szCs w:val="24"/>
          <w:lang w:eastAsia="es-ES"/>
        </w:rPr>
        <w:t xml:space="preserve">Es particularmente importante porque proporciona información exhaustiva sobre la aplicación de «Los 5 Momentos para la Higiene de Manos» propuestos por la OMS y sobre el procedimiento de observación de la higiene de manos, además de incluir imágenes y ejemplos prácticos. </w:t>
      </w:r>
    </w:p>
    <w:p>
      <w:pPr>
        <w:spacing w:after="0" w:line="240" w:lineRule="auto"/>
        <w:jc w:val="both"/>
        <w:rPr>
          <w:rFonts w:eastAsia="Times New Roman" w:cstheme="minorHAnsi"/>
          <w:sz w:val="24"/>
          <w:szCs w:val="24"/>
          <w:lang w:eastAsia="es-ES"/>
        </w:rPr>
      </w:pPr>
    </w:p>
    <w:p>
      <w:pPr>
        <w:spacing w:after="0" w:line="240" w:lineRule="auto"/>
        <w:jc w:val="both"/>
        <w:rPr>
          <w:rFonts w:eastAsia="Times New Roman" w:cstheme="minorHAnsi"/>
          <w:sz w:val="24"/>
          <w:szCs w:val="24"/>
          <w:lang w:val="es-ES" w:eastAsia="es-ES"/>
        </w:rPr>
      </w:pPr>
      <w:r>
        <w:rPr>
          <w:rFonts w:eastAsia="Times New Roman" w:cstheme="minorHAnsi"/>
          <w:sz w:val="24"/>
          <w:szCs w:val="24"/>
          <w:lang w:eastAsia="es-ES"/>
        </w:rPr>
        <w:t>De este modo facilita que aumente el conocimiento que poseen los profesionales sanitarios de cuándo y cómo deben realizar la higiene de las manos, así como de su observación. Puede utilizarse para las sesiones de formación y aprendizaje tanto formales como informales y para apoyar el proceso de evaluación y retroalimentación de los resultados de la observación de la higiene de las manos. El objetivo último es contribuir a la reducción de las IRAS mejorando la práctica de la higiene de las manos y de este modo impedir el despilfarro de los recursos y salvar vidas</w:t>
      </w:r>
      <w:r>
        <w:rPr>
          <w:rFonts w:eastAsia="Times New Roman" w:cstheme="minorHAnsi"/>
          <w:sz w:val="24"/>
          <w:szCs w:val="24"/>
          <w:lang w:val="es-ES" w:eastAsia="es-ES"/>
        </w:rPr>
        <w:br w:type="textWrapping"/>
      </w:r>
    </w:p>
    <w:p>
      <w:pPr>
        <w:numPr>
          <w:ilvl w:val="0"/>
          <w:numId w:val="1"/>
        </w:numPr>
        <w:shd w:val="clear" w:color="auto" w:fill="FFFFFF"/>
        <w:spacing w:after="0" w:line="240" w:lineRule="auto"/>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II. FINALIDAD</w:t>
      </w:r>
    </w:p>
    <w:p>
      <w:pPr>
        <w:shd w:val="clear" w:color="auto" w:fill="FFFFFF"/>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w:t>
      </w:r>
    </w:p>
    <w:p>
      <w:pPr>
        <w:spacing w:after="0" w:line="240" w:lineRule="auto"/>
        <w:ind w:left="142"/>
        <w:jc w:val="both"/>
        <w:rPr>
          <w:rFonts w:eastAsia="Times New Roman" w:cstheme="minorHAnsi"/>
          <w:sz w:val="24"/>
          <w:szCs w:val="24"/>
          <w:lang w:val="es-ES" w:eastAsia="es-ES"/>
        </w:rPr>
      </w:pPr>
      <w:r>
        <w:rPr>
          <w:rFonts w:eastAsia="Times New Roman" w:cstheme="minorHAnsi"/>
          <w:color w:val="000000"/>
          <w:sz w:val="24"/>
          <w:szCs w:val="24"/>
          <w:lang w:val="es-ES" w:eastAsia="es-ES"/>
        </w:rPr>
        <w:t>Contribuir a estandarizar y  fortalecer  las prácticas que brinden mayor seguridad y ocasionen  menos errores, a través del conocimiento, investigación, acciones y proyectos de mejora.</w:t>
      </w:r>
    </w:p>
    <w:p>
      <w:pPr>
        <w:spacing w:after="0" w:line="240" w:lineRule="auto"/>
        <w:jc w:val="both"/>
        <w:rPr>
          <w:rFonts w:eastAsia="Times New Roman" w:cstheme="minorHAnsi"/>
          <w:sz w:val="24"/>
          <w:szCs w:val="24"/>
          <w:lang w:val="es-ES" w:eastAsia="es-ES"/>
        </w:rPr>
      </w:pPr>
    </w:p>
    <w:p>
      <w:pPr>
        <w:numPr>
          <w:ilvl w:val="0"/>
          <w:numId w:val="2"/>
        </w:numPr>
        <w:spacing w:after="0" w:line="240" w:lineRule="auto"/>
        <w:jc w:val="both"/>
        <w:textAlignment w:val="baseline"/>
        <w:rPr>
          <w:rFonts w:eastAsia="Times New Roman" w:cstheme="minorHAnsi"/>
          <w:color w:val="000000"/>
          <w:sz w:val="24"/>
          <w:szCs w:val="24"/>
          <w:lang w:val="es-ES" w:eastAsia="es-ES"/>
        </w:rPr>
      </w:pPr>
      <w:r>
        <w:rPr>
          <w:rFonts w:eastAsia="Times New Roman" w:cstheme="minorHAnsi"/>
          <w:b/>
          <w:bCs/>
          <w:color w:val="000000"/>
          <w:sz w:val="24"/>
          <w:szCs w:val="24"/>
          <w:lang w:val="es-ES" w:eastAsia="es-ES"/>
        </w:rPr>
        <w:t>OBJETIVO </w:t>
      </w:r>
    </w:p>
    <w:p>
      <w:pPr>
        <w:shd w:val="clear" w:color="auto" w:fill="FFFFFF"/>
        <w:spacing w:after="0" w:line="240" w:lineRule="auto"/>
        <w:ind w:left="142"/>
        <w:jc w:val="both"/>
        <w:rPr>
          <w:rFonts w:eastAsia="Times New Roman" w:cstheme="minorHAnsi"/>
          <w:sz w:val="24"/>
          <w:szCs w:val="24"/>
          <w:lang w:val="es-ES" w:eastAsia="es-ES"/>
        </w:rPr>
      </w:pPr>
      <w:r>
        <w:rPr>
          <w:rFonts w:eastAsia="Times New Roman" w:cstheme="minorHAnsi"/>
          <w:sz w:val="24"/>
          <w:szCs w:val="24"/>
          <w:lang w:val="es-ES" w:eastAsia="es-ES"/>
        </w:rPr>
        <w:t> </w:t>
      </w:r>
    </w:p>
    <w:p>
      <w:pPr>
        <w:shd w:val="clear" w:color="auto" w:fill="FFFFFF"/>
        <w:spacing w:after="0" w:line="240" w:lineRule="auto"/>
        <w:ind w:left="142" w:right="-2"/>
        <w:jc w:val="both"/>
        <w:rPr>
          <w:rFonts w:eastAsia="Times New Roman" w:cstheme="minorHAnsi"/>
          <w:color w:val="000000"/>
          <w:sz w:val="24"/>
          <w:szCs w:val="24"/>
          <w:lang w:val="es-ES" w:eastAsia="es-ES"/>
        </w:rPr>
      </w:pPr>
      <w:r>
        <w:rPr>
          <w:rFonts w:eastAsia="Times New Roman" w:cstheme="minorHAnsi"/>
          <w:color w:val="000000"/>
          <w:sz w:val="24"/>
          <w:szCs w:val="24"/>
          <w:lang w:val="es-ES" w:eastAsia="es-ES"/>
        </w:rPr>
        <w:t>Mejorar la seguridad de los pacientes, minimizando los riesgos, previniendo la ocurrencia de eventos adversos, fomentando una cultura de seguridad, contribuyendo en la organización y fortalecimiento de los servicios en el HOSPITAL DE ESPINAR.</w:t>
      </w:r>
    </w:p>
    <w:p>
      <w:pPr>
        <w:shd w:val="clear" w:color="auto" w:fill="FFFFFF"/>
        <w:spacing w:after="0" w:line="240" w:lineRule="auto"/>
        <w:ind w:left="142" w:right="-2"/>
        <w:jc w:val="both"/>
        <w:rPr>
          <w:rFonts w:eastAsia="Times New Roman" w:cstheme="minorHAnsi"/>
          <w:color w:val="000000"/>
          <w:sz w:val="24"/>
          <w:szCs w:val="24"/>
          <w:lang w:val="es-ES" w:eastAsia="es-ES"/>
        </w:rPr>
      </w:pPr>
    </w:p>
    <w:p>
      <w:pPr>
        <w:shd w:val="clear" w:color="auto" w:fill="FFFFFF"/>
        <w:spacing w:after="0" w:line="240" w:lineRule="auto"/>
        <w:ind w:left="142" w:right="-2"/>
        <w:jc w:val="both"/>
        <w:rPr>
          <w:rFonts w:eastAsia="Times New Roman" w:cstheme="minorHAnsi"/>
          <w:color w:val="000000"/>
          <w:sz w:val="24"/>
          <w:szCs w:val="24"/>
          <w:lang w:val="es-ES" w:eastAsia="es-ES"/>
        </w:rPr>
      </w:pPr>
    </w:p>
    <w:p>
      <w:pPr>
        <w:shd w:val="clear" w:color="auto" w:fill="FFFFFF"/>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w:t>
      </w:r>
      <w:r>
        <w:rPr>
          <w:rFonts w:eastAsia="Times New Roman" w:cstheme="minorHAnsi"/>
          <w:b/>
          <w:bCs/>
          <w:color w:val="000000"/>
          <w:sz w:val="24"/>
          <w:szCs w:val="24"/>
          <w:lang w:val="es-ES" w:eastAsia="es-ES"/>
        </w:rPr>
        <w:t>OBJETIVOS ESPECÍFICOS</w:t>
      </w:r>
    </w:p>
    <w:p>
      <w:pPr>
        <w:shd w:val="clear" w:color="auto" w:fill="FFFFFF"/>
        <w:spacing w:after="0" w:line="240" w:lineRule="auto"/>
        <w:ind w:hanging="142"/>
        <w:jc w:val="both"/>
        <w:rPr>
          <w:rFonts w:eastAsia="Times New Roman" w:cstheme="minorHAnsi"/>
          <w:sz w:val="24"/>
          <w:szCs w:val="24"/>
          <w:lang w:val="es-ES" w:eastAsia="es-ES"/>
        </w:rPr>
      </w:pPr>
      <w:r>
        <w:rPr>
          <w:rFonts w:eastAsia="Times New Roman" w:cstheme="minorHAnsi"/>
          <w:sz w:val="24"/>
          <w:szCs w:val="24"/>
          <w:lang w:val="es-ES" w:eastAsia="es-ES"/>
        </w:rPr>
        <w:t> </w:t>
      </w:r>
    </w:p>
    <w:p>
      <w:pPr>
        <w:numPr>
          <w:ilvl w:val="0"/>
          <w:numId w:val="3"/>
        </w:numPr>
        <w:spacing w:after="0" w:line="240" w:lineRule="auto"/>
        <w:ind w:left="502"/>
        <w:jc w:val="both"/>
        <w:textAlignment w:val="baseline"/>
        <w:rPr>
          <w:rFonts w:eastAsia="Times New Roman" w:cstheme="minorHAnsi"/>
          <w:color w:val="000000"/>
          <w:sz w:val="24"/>
          <w:szCs w:val="24"/>
          <w:lang w:val="es-ES" w:eastAsia="es-ES"/>
        </w:rPr>
      </w:pPr>
      <w:r>
        <w:rPr>
          <w:rFonts w:eastAsia="Times New Roman" w:cstheme="minorHAnsi"/>
          <w:color w:val="000000"/>
          <w:sz w:val="24"/>
          <w:szCs w:val="24"/>
          <w:lang w:val="es-ES" w:eastAsia="es-ES"/>
        </w:rPr>
        <w:t>Reforzar la sostenibilidad de la buena práctica de la higiene de manos a través de la implementación adecuada de la Técnica y Evaluación de la Adherencia de la higiene de manos, en los servicios de del Hospitales de Espinar.</w:t>
      </w:r>
    </w:p>
    <w:p>
      <w:pPr>
        <w:shd w:val="clear" w:color="auto" w:fill="FFFFFF"/>
        <w:spacing w:after="0" w:line="240" w:lineRule="auto"/>
        <w:ind w:left="142" w:right="-2"/>
        <w:jc w:val="both"/>
        <w:rPr>
          <w:rFonts w:eastAsia="Times New Roman" w:cstheme="minorHAnsi"/>
          <w:sz w:val="24"/>
          <w:szCs w:val="24"/>
          <w:lang w:val="es-ES" w:eastAsia="es-ES"/>
        </w:rPr>
      </w:pPr>
      <w:r>
        <w:rPr>
          <w:rFonts w:eastAsia="Times New Roman" w:cstheme="minorHAnsi"/>
          <w:sz w:val="24"/>
          <w:szCs w:val="24"/>
          <w:lang w:val="es-ES" w:eastAsia="es-ES"/>
        </w:rPr>
        <w:t>  </w:t>
      </w:r>
    </w:p>
    <w:p>
      <w:pPr>
        <w:numPr>
          <w:ilvl w:val="0"/>
          <w:numId w:val="4"/>
        </w:numPr>
        <w:shd w:val="clear" w:color="auto" w:fill="FFFFFF"/>
        <w:spacing w:after="0" w:line="240" w:lineRule="auto"/>
        <w:ind w:left="360"/>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shd w:val="clear" w:color="auto" w:fill="FFFFFF"/>
          <w:lang w:val="es-ES" w:eastAsia="es-ES"/>
        </w:rPr>
        <w:t>BASE LEGAL </w:t>
      </w:r>
    </w:p>
    <w:p>
      <w:pPr>
        <w:shd w:val="clear" w:color="auto" w:fill="FFFFFF"/>
        <w:spacing w:after="0" w:line="240" w:lineRule="auto"/>
        <w:ind w:left="360"/>
        <w:jc w:val="both"/>
        <w:textAlignment w:val="baseline"/>
        <w:rPr>
          <w:rFonts w:eastAsia="Times New Roman" w:cstheme="minorHAnsi"/>
          <w:b/>
          <w:bCs/>
          <w:color w:val="000000"/>
          <w:sz w:val="24"/>
          <w:szCs w:val="24"/>
          <w:lang w:val="es-ES" w:eastAsia="es-ES"/>
        </w:rPr>
      </w:pPr>
    </w:p>
    <w:p>
      <w:pPr>
        <w:numPr>
          <w:ilvl w:val="0"/>
          <w:numId w:val="5"/>
        </w:numPr>
        <w:tabs>
          <w:tab w:val="left" w:pos="1144"/>
          <w:tab w:val="clear" w:pos="720"/>
        </w:tabs>
        <w:spacing w:after="0" w:line="240" w:lineRule="auto"/>
        <w:ind w:left="1068"/>
        <w:jc w:val="both"/>
        <w:textAlignment w:val="baseline"/>
        <w:rPr>
          <w:rFonts w:eastAsia="Times New Roman" w:cstheme="minorHAnsi"/>
          <w:color w:val="000000"/>
          <w:sz w:val="24"/>
          <w:szCs w:val="24"/>
          <w:lang w:val="es-ES" w:eastAsia="es-ES"/>
        </w:rPr>
      </w:pPr>
      <w:r>
        <w:rPr>
          <w:rFonts w:eastAsia="Times New Roman" w:cstheme="minorHAnsi"/>
          <w:b/>
          <w:bCs/>
          <w:color w:val="000000"/>
          <w:sz w:val="24"/>
          <w:szCs w:val="24"/>
          <w:lang w:val="es-ES" w:eastAsia="es-ES"/>
        </w:rPr>
        <w:t>Resolución Ministerial N° 519-2006/MINSA</w:t>
      </w:r>
      <w:r>
        <w:rPr>
          <w:rFonts w:eastAsia="Times New Roman" w:cstheme="minorHAnsi"/>
          <w:color w:val="000000"/>
          <w:sz w:val="24"/>
          <w:szCs w:val="24"/>
          <w:lang w:val="es-ES" w:eastAsia="es-ES"/>
        </w:rPr>
        <w:t xml:space="preserve">, que aprueba el </w:t>
      </w:r>
      <w:r>
        <w:rPr>
          <w:rFonts w:eastAsia="Times New Roman" w:cstheme="minorHAnsi"/>
          <w:b/>
          <w:bCs/>
          <w:color w:val="000000"/>
          <w:sz w:val="24"/>
          <w:szCs w:val="24"/>
          <w:lang w:val="es-ES" w:eastAsia="es-ES"/>
        </w:rPr>
        <w:t>“</w:t>
      </w:r>
      <w:r>
        <w:rPr>
          <w:rFonts w:eastAsia="Times New Roman" w:cstheme="minorHAnsi"/>
          <w:color w:val="000000"/>
          <w:sz w:val="24"/>
          <w:szCs w:val="24"/>
          <w:lang w:val="es-ES" w:eastAsia="es-ES"/>
        </w:rPr>
        <w:t>Documento Técnico del Sistema de Gestión de Calidad en Salud”.</w:t>
      </w:r>
    </w:p>
    <w:p>
      <w:pPr>
        <w:numPr>
          <w:ilvl w:val="0"/>
          <w:numId w:val="5"/>
        </w:numPr>
        <w:spacing w:after="0" w:line="240" w:lineRule="auto"/>
        <w:ind w:left="1068"/>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Plan estratégico institucional 2018-2020– MINSA</w:t>
      </w:r>
    </w:p>
    <w:p>
      <w:pPr>
        <w:spacing w:after="0" w:line="240" w:lineRule="auto"/>
        <w:ind w:left="991"/>
        <w:jc w:val="both"/>
        <w:rPr>
          <w:rFonts w:eastAsia="Times New Roman" w:cstheme="minorHAnsi"/>
          <w:sz w:val="24"/>
          <w:szCs w:val="24"/>
          <w:lang w:val="es-ES" w:eastAsia="es-ES"/>
        </w:rPr>
      </w:pPr>
      <w:r>
        <w:rPr>
          <w:rFonts w:eastAsia="Times New Roman" w:cstheme="minorHAnsi"/>
          <w:color w:val="000000"/>
          <w:sz w:val="24"/>
          <w:szCs w:val="24"/>
          <w:lang w:val="es-ES" w:eastAsia="es-ES"/>
        </w:rPr>
        <w:t>Objetivos estratégicos institucionales: </w:t>
      </w:r>
    </w:p>
    <w:p>
      <w:pPr>
        <w:spacing w:after="0" w:line="240" w:lineRule="auto"/>
        <w:ind w:left="991"/>
        <w:jc w:val="both"/>
        <w:rPr>
          <w:rFonts w:eastAsia="Times New Roman" w:cstheme="minorHAnsi"/>
          <w:sz w:val="24"/>
          <w:szCs w:val="24"/>
          <w:lang w:val="es-ES" w:eastAsia="es-ES"/>
        </w:rPr>
      </w:pPr>
      <w:r>
        <w:rPr>
          <w:rFonts w:eastAsia="Times New Roman" w:cstheme="minorHAnsi"/>
          <w:color w:val="000000"/>
          <w:sz w:val="24"/>
          <w:szCs w:val="24"/>
          <w:lang w:val="es-ES" w:eastAsia="es-ES"/>
        </w:rPr>
        <w:t xml:space="preserve">•Objetivo II </w:t>
      </w:r>
      <w:r>
        <w:rPr>
          <w:rFonts w:eastAsia="Times New Roman" w:cstheme="minorHAnsi"/>
          <w:b/>
          <w:bCs/>
          <w:color w:val="000000"/>
          <w:sz w:val="24"/>
          <w:szCs w:val="24"/>
          <w:lang w:val="es-ES" w:eastAsia="es-ES"/>
        </w:rPr>
        <w:t>“</w:t>
      </w:r>
      <w:r>
        <w:rPr>
          <w:rFonts w:eastAsia="Times New Roman" w:cstheme="minorHAnsi"/>
          <w:color w:val="000000"/>
          <w:sz w:val="24"/>
          <w:szCs w:val="24"/>
          <w:lang w:val="es-ES" w:eastAsia="es-ES"/>
        </w:rPr>
        <w:t>Cobertura y calidad de los servicios de salud” E3 – “Garantizar y mejorar de forma continua el cuidado de la salud y la calidad de atención de los servicios de salud”</w:t>
      </w:r>
    </w:p>
    <w:p>
      <w:pPr>
        <w:numPr>
          <w:ilvl w:val="0"/>
          <w:numId w:val="6"/>
        </w:numPr>
        <w:spacing w:after="0" w:line="240" w:lineRule="auto"/>
        <w:ind w:left="1068"/>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Adherencia de lavado de manos </w:t>
      </w:r>
    </w:p>
    <w:p>
      <w:pPr>
        <w:spacing w:after="0" w:line="240" w:lineRule="auto"/>
        <w:ind w:left="991"/>
        <w:jc w:val="both"/>
        <w:rPr>
          <w:rFonts w:eastAsia="Times New Roman" w:cstheme="minorHAnsi"/>
          <w:sz w:val="24"/>
          <w:szCs w:val="24"/>
          <w:lang w:val="es-ES" w:eastAsia="es-ES"/>
        </w:rPr>
      </w:pPr>
      <w:r>
        <w:rPr>
          <w:rFonts w:eastAsia="Times New Roman" w:cstheme="minorHAnsi"/>
          <w:color w:val="000000"/>
          <w:sz w:val="24"/>
          <w:szCs w:val="24"/>
          <w:lang w:val="es-ES" w:eastAsia="es-ES"/>
        </w:rPr>
        <w:t>•Guía Técnica para la implementación del proceso de higiene de manos en los Establecimientos de salud. </w:t>
      </w:r>
    </w:p>
    <w:p>
      <w:pPr>
        <w:spacing w:after="0" w:line="240" w:lineRule="auto"/>
        <w:ind w:left="991"/>
        <w:jc w:val="both"/>
        <w:rPr>
          <w:rFonts w:eastAsia="Times New Roman" w:cstheme="minorHAnsi"/>
          <w:sz w:val="24"/>
          <w:szCs w:val="24"/>
          <w:lang w:val="es-ES" w:eastAsia="es-ES"/>
        </w:rPr>
      </w:pPr>
      <w:r>
        <w:rPr>
          <w:rFonts w:eastAsia="Times New Roman" w:cstheme="minorHAnsi"/>
          <w:color w:val="000000"/>
          <w:sz w:val="24"/>
          <w:szCs w:val="24"/>
          <w:lang w:val="es-ES" w:eastAsia="es-ES"/>
        </w:rPr>
        <w:t>  RM N° 255-2016/MINSA </w:t>
      </w:r>
    </w:p>
    <w:p>
      <w:pPr>
        <w:shd w:val="clear" w:color="auto" w:fill="FFFFFF"/>
        <w:spacing w:after="0" w:line="240" w:lineRule="auto"/>
        <w:jc w:val="both"/>
        <w:rPr>
          <w:rFonts w:eastAsia="Times New Roman" w:cstheme="minorHAnsi"/>
          <w:sz w:val="24"/>
          <w:szCs w:val="24"/>
          <w:lang w:val="es-ES" w:eastAsia="es-ES"/>
        </w:rPr>
      </w:pPr>
      <w:r>
        <w:rPr>
          <w:rFonts w:eastAsia="Times New Roman" w:cstheme="minorHAnsi"/>
          <w:sz w:val="24"/>
          <w:szCs w:val="24"/>
          <w:lang w:val="es-ES" w:eastAsia="es-ES"/>
        </w:rPr>
        <w:t> </w:t>
      </w:r>
    </w:p>
    <w:p>
      <w:pPr>
        <w:numPr>
          <w:ilvl w:val="0"/>
          <w:numId w:val="7"/>
        </w:numPr>
        <w:shd w:val="clear" w:color="auto" w:fill="FFFFFF"/>
        <w:spacing w:after="0" w:line="240" w:lineRule="auto"/>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shd w:val="clear" w:color="auto" w:fill="FFFFFF"/>
          <w:lang w:val="es-ES" w:eastAsia="es-ES"/>
        </w:rPr>
        <w:t>ANTECEDENTES </w:t>
      </w:r>
    </w:p>
    <w:p>
      <w:pPr>
        <w:spacing w:after="0" w:line="240" w:lineRule="auto"/>
        <w:ind w:left="142" w:hanging="142"/>
        <w:jc w:val="both"/>
        <w:rPr>
          <w:rFonts w:eastAsia="Times New Roman" w:cstheme="minorHAnsi"/>
          <w:b/>
          <w:bCs/>
          <w:color w:val="000000"/>
          <w:sz w:val="24"/>
          <w:szCs w:val="24"/>
          <w:lang w:val="es-ES" w:eastAsia="es-ES"/>
        </w:rPr>
      </w:pPr>
    </w:p>
    <w:p>
      <w:pPr>
        <w:spacing w:after="0" w:line="240" w:lineRule="auto"/>
        <w:ind w:left="142" w:hanging="142"/>
        <w:jc w:val="both"/>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DATOS GENERALES:</w:t>
      </w:r>
    </w:p>
    <w:p>
      <w:pPr>
        <w:spacing w:after="0" w:line="240" w:lineRule="auto"/>
        <w:ind w:left="142" w:hanging="142"/>
        <w:jc w:val="both"/>
        <w:rPr>
          <w:rFonts w:eastAsia="Times New Roman" w:cstheme="minorHAnsi"/>
          <w:sz w:val="24"/>
          <w:szCs w:val="24"/>
          <w:lang w:val="es-ES" w:eastAsia="es-ES"/>
        </w:rPr>
      </w:pPr>
    </w:p>
    <w:p>
      <w:pPr>
        <w:numPr>
          <w:ilvl w:val="0"/>
          <w:numId w:val="8"/>
        </w:numPr>
        <w:spacing w:after="0" w:line="240" w:lineRule="auto"/>
        <w:ind w:left="502"/>
        <w:jc w:val="both"/>
        <w:textAlignment w:val="baseline"/>
        <w:rPr>
          <w:rFonts w:eastAsia="Times New Roman" w:cstheme="minorHAnsi"/>
          <w:color w:val="000000"/>
          <w:sz w:val="24"/>
          <w:szCs w:val="24"/>
          <w:lang w:val="es-ES" w:eastAsia="es-ES"/>
        </w:rPr>
      </w:pPr>
      <w:r>
        <w:rPr>
          <w:rFonts w:eastAsia="Times New Roman" w:cstheme="minorHAnsi"/>
          <w:color w:val="000000"/>
          <w:sz w:val="24"/>
          <w:szCs w:val="24"/>
          <w:lang w:val="es-ES" w:eastAsia="es-ES"/>
        </w:rPr>
        <w:t>Institucional: La U.E. 408 HOSPITAL DE ESPINAR, viene trabajando la higiene de manos años atrás en la adherencia a la técnica y los pasos que concierne la higiene de manos, teniendo dificultades de monitoreo, evaluación por servicio por falta de horas comprendidas para el cumplimiento de la actividad en vista que el personal responsable asume turnos asistenciales que copa las 150 horas de trabajo, para este queremos lograr la sensibilización a cada personal de salud para adherencia a la higiene de manos.</w:t>
      </w:r>
    </w:p>
    <w:p>
      <w:pPr>
        <w:numPr>
          <w:ilvl w:val="0"/>
          <w:numId w:val="8"/>
        </w:numPr>
        <w:spacing w:after="0" w:line="240" w:lineRule="auto"/>
        <w:ind w:left="502"/>
        <w:jc w:val="both"/>
        <w:textAlignment w:val="baseline"/>
        <w:rPr>
          <w:rFonts w:eastAsia="Times New Roman" w:cstheme="minorHAnsi"/>
          <w:color w:val="000000"/>
          <w:sz w:val="24"/>
          <w:szCs w:val="24"/>
          <w:lang w:val="es-ES" w:eastAsia="es-ES"/>
        </w:rPr>
      </w:pPr>
      <w:r>
        <w:rPr>
          <w:rFonts w:eastAsia="Times New Roman" w:cstheme="minorHAnsi"/>
          <w:color w:val="000000"/>
          <w:sz w:val="24"/>
          <w:szCs w:val="24"/>
          <w:lang w:val="es-ES" w:eastAsia="es-ES"/>
        </w:rPr>
        <w:t>Servicios que participan en el proceso de evaluación de la metodología y la adherencia de higiene de manos en el Servicio de Medicina, Servicio de Centro Quirúrgico, Servicio de Cirugía, Servicio de Gineco obstetricia, Servicio de Farmacia, Servicio de emergencia, Servicio de Pediatría, Servicio de Nutrición, Servicio de Odontología, servicios del área administrativa.</w:t>
      </w:r>
    </w:p>
    <w:p>
      <w:pPr>
        <w:tabs>
          <w:tab w:val="left" w:pos="720"/>
          <w:tab w:val="left" w:pos="1440"/>
        </w:tabs>
        <w:spacing w:after="0" w:line="240" w:lineRule="auto"/>
        <w:jc w:val="both"/>
        <w:textAlignment w:val="baseline"/>
        <w:rPr>
          <w:rFonts w:eastAsia="Times New Roman" w:cstheme="minorHAnsi"/>
          <w:color w:val="000000"/>
          <w:sz w:val="24"/>
          <w:szCs w:val="24"/>
          <w:lang w:val="es-ES" w:eastAsia="es-ES"/>
        </w:rPr>
      </w:pPr>
    </w:p>
    <w:p>
      <w:pPr>
        <w:shd w:val="clear" w:color="auto" w:fill="FFFFFF"/>
        <w:spacing w:after="0" w:line="240" w:lineRule="auto"/>
        <w:ind w:left="142"/>
        <w:jc w:val="center"/>
        <w:rPr>
          <w:rFonts w:eastAsia="Times New Roman" w:cstheme="minorHAnsi"/>
          <w:sz w:val="28"/>
          <w:szCs w:val="28"/>
          <w:lang w:val="es-ES" w:eastAsia="es-ES"/>
        </w:rPr>
      </w:pPr>
      <w:r>
        <w:rPr>
          <w:rFonts w:eastAsia="Times New Roman" w:cstheme="minorHAnsi"/>
          <w:sz w:val="28"/>
          <w:szCs w:val="28"/>
          <w:lang w:val="es-ES" w:eastAsia="es-ES"/>
        </w:rPr>
        <w:t>LEMA SEGÚN LA O.M.S. POR EL DIA MUNDIAL DE LA HIGIENE DE MANOS, 5 MAYO 2023.</w:t>
      </w:r>
    </w:p>
    <w:p>
      <w:pPr>
        <w:shd w:val="clear" w:color="auto" w:fill="FFFFFF"/>
        <w:spacing w:after="0" w:line="240" w:lineRule="auto"/>
        <w:ind w:left="142"/>
        <w:jc w:val="center"/>
        <w:rPr>
          <w:rFonts w:eastAsia="Times New Roman" w:cstheme="minorHAnsi"/>
          <w:b/>
          <w:bCs/>
          <w:i/>
          <w:iCs/>
          <w:sz w:val="36"/>
          <w:szCs w:val="36"/>
          <w:lang w:val="es-ES" w:eastAsia="es-ES"/>
        </w:rPr>
      </w:pPr>
    </w:p>
    <w:p>
      <w:pPr>
        <w:shd w:val="clear" w:color="auto" w:fill="FFFFFF"/>
        <w:spacing w:after="0" w:line="240" w:lineRule="auto"/>
        <w:ind w:left="142"/>
        <w:jc w:val="center"/>
        <w:rPr>
          <w:rFonts w:eastAsia="Times New Roman" w:cstheme="minorHAnsi"/>
          <w:b/>
          <w:bCs/>
          <w:i/>
          <w:iCs/>
          <w:sz w:val="36"/>
          <w:szCs w:val="36"/>
          <w:lang w:val="es-ES" w:eastAsia="es-ES"/>
        </w:rPr>
      </w:pPr>
      <w:r>
        <w:rPr>
          <w:rFonts w:eastAsia="Times New Roman" w:cstheme="minorHAnsi"/>
          <w:b/>
          <w:bCs/>
          <w:i/>
          <w:iCs/>
          <w:sz w:val="36"/>
          <w:szCs w:val="36"/>
          <w:lang w:val="es-ES" w:eastAsia="es-ES"/>
        </w:rPr>
        <w:t>“JUNTOS ACELEREMOS LA ACCION, SALVA VIDAS, LIMPIA TUS MANOS”</w:t>
      </w:r>
    </w:p>
    <w:p>
      <w:pPr>
        <w:shd w:val="clear" w:color="auto" w:fill="FFFFFF"/>
        <w:spacing w:after="0" w:line="240" w:lineRule="auto"/>
        <w:ind w:left="142"/>
        <w:jc w:val="both"/>
        <w:rPr>
          <w:rFonts w:eastAsia="Times New Roman" w:cstheme="minorHAnsi"/>
          <w:b/>
          <w:bCs/>
          <w:sz w:val="28"/>
          <w:szCs w:val="28"/>
          <w:lang w:val="es-ES" w:eastAsia="es-ES"/>
        </w:rPr>
      </w:pPr>
    </w:p>
    <w:p>
      <w:pPr>
        <w:pStyle w:val="12"/>
        <w:numPr>
          <w:ilvl w:val="0"/>
          <w:numId w:val="8"/>
        </w:numPr>
        <w:shd w:val="clear" w:color="auto" w:fill="FFFFFF"/>
        <w:spacing w:after="0" w:line="240" w:lineRule="auto"/>
        <w:jc w:val="both"/>
        <w:textAlignment w:val="baseline"/>
        <w:rPr>
          <w:rFonts w:eastAsia="Times New Roman" w:cstheme="minorHAnsi"/>
          <w:b/>
          <w:bCs/>
          <w:color w:val="000000"/>
          <w:sz w:val="24"/>
          <w:szCs w:val="24"/>
          <w:lang w:val="es-ES" w:eastAsia="es-ES"/>
        </w:rPr>
      </w:pPr>
      <w:r>
        <w:rPr>
          <w:rFonts w:eastAsia="Times New Roman" w:cstheme="minorHAnsi"/>
          <w:b/>
          <w:bCs/>
          <w:color w:val="000000"/>
          <w:sz w:val="24"/>
          <w:szCs w:val="24"/>
          <w:lang w:val="es-ES" w:eastAsia="es-ES"/>
        </w:rPr>
        <w:t>ANALISIS </w:t>
      </w:r>
    </w:p>
    <w:p>
      <w:pPr>
        <w:shd w:val="clear" w:color="auto" w:fill="FFFFFF"/>
        <w:spacing w:after="0" w:line="240" w:lineRule="auto"/>
        <w:ind w:left="284" w:right="-19"/>
        <w:jc w:val="both"/>
        <w:rPr>
          <w:rFonts w:eastAsia="Times New Roman" w:cstheme="minorHAnsi"/>
          <w:sz w:val="24"/>
          <w:szCs w:val="24"/>
          <w:lang w:val="es-ES" w:eastAsia="es-ES"/>
        </w:rPr>
      </w:pPr>
      <w:r>
        <w:rPr>
          <w:rFonts w:eastAsia="Times New Roman" w:cstheme="minorHAnsi"/>
          <w:sz w:val="24"/>
          <w:szCs w:val="24"/>
          <w:lang w:val="es-ES" w:eastAsia="es-ES"/>
        </w:rPr>
        <w:t>El 5 de Mayo se celebra la Jornada Mundial de Higiene de Manos, que se viene desarrollando desde 2009. La visión que orienta el Dia Mundial  es la creación de una cultura de seguridad mejorando el cumplimiento de higiene de manos.</w:t>
      </w:r>
    </w:p>
    <w:p>
      <w:pPr>
        <w:shd w:val="clear" w:color="auto" w:fill="FFFFFF"/>
        <w:spacing w:after="0" w:line="240" w:lineRule="auto"/>
        <w:ind w:left="284" w:right="-19"/>
        <w:jc w:val="both"/>
        <w:rPr>
          <w:rFonts w:eastAsia="Times New Roman" w:cstheme="minorHAnsi"/>
          <w:sz w:val="24"/>
          <w:szCs w:val="24"/>
          <w:lang w:val="es-ES" w:eastAsia="es-ES"/>
        </w:rPr>
      </w:pPr>
      <w:r>
        <w:rPr>
          <w:rFonts w:eastAsia="Times New Roman" w:cstheme="minorHAnsi"/>
          <w:sz w:val="24"/>
          <w:szCs w:val="24"/>
          <w:lang w:val="es-ES" w:eastAsia="es-ES"/>
        </w:rPr>
        <w:t>La higiene de manos es una de las maneras mas efectivas para prevenir y reducir las infecciones asociadas a la atención sanitaria.</w:t>
      </w:r>
    </w:p>
    <w:p>
      <w:pPr>
        <w:shd w:val="clear" w:color="auto" w:fill="FFFFFF"/>
        <w:spacing w:after="0" w:line="240" w:lineRule="auto"/>
        <w:ind w:left="284" w:right="-19"/>
        <w:jc w:val="both"/>
        <w:rPr>
          <w:rFonts w:eastAsia="Times New Roman" w:cstheme="minorHAnsi"/>
          <w:sz w:val="24"/>
          <w:szCs w:val="24"/>
          <w:lang w:val="es-ES" w:eastAsia="es-ES"/>
        </w:rPr>
      </w:pPr>
      <w:r>
        <w:rPr>
          <w:rFonts w:eastAsia="Times New Roman" w:cstheme="minorHAnsi"/>
          <w:sz w:val="24"/>
          <w:szCs w:val="24"/>
          <w:lang w:val="es-ES" w:eastAsia="es-ES"/>
        </w:rPr>
        <w:t>El desafío de higiene de manos pase a ser una buena idea abstracta a un comportamiento automático de los profesionales que prestan asistencia en el Hospital Espinar.</w:t>
      </w:r>
    </w:p>
    <w:p>
      <w:pPr>
        <w:shd w:val="clear" w:color="auto" w:fill="FFFFFF"/>
        <w:spacing w:after="0" w:line="240" w:lineRule="auto"/>
        <w:ind w:left="284" w:right="-19"/>
        <w:jc w:val="both"/>
        <w:rPr>
          <w:rFonts w:eastAsia="Times New Roman" w:cstheme="minorHAnsi"/>
          <w:sz w:val="24"/>
          <w:szCs w:val="24"/>
          <w:lang w:val="es-ES" w:eastAsia="es-ES"/>
        </w:rPr>
      </w:pPr>
      <w:r>
        <w:rPr>
          <w:rFonts w:eastAsia="Times New Roman" w:cstheme="minorHAnsi"/>
          <w:sz w:val="24"/>
          <w:szCs w:val="24"/>
          <w:lang w:val="es-ES" w:eastAsia="es-ES"/>
        </w:rPr>
        <w:t>Pretendemos que aprovechando esta fecha se realicen en todos los servicios asistenciales y administrativos una actividad con referente a la Higiene de manos:</w:t>
      </w:r>
    </w:p>
    <w:p>
      <w:pPr>
        <w:shd w:val="clear" w:color="auto" w:fill="FFFFFF"/>
        <w:spacing w:after="0" w:line="240" w:lineRule="auto"/>
        <w:ind w:left="284" w:right="-19"/>
        <w:jc w:val="both"/>
        <w:rPr>
          <w:rFonts w:eastAsia="Times New Roman" w:cstheme="minorHAnsi"/>
          <w:sz w:val="24"/>
          <w:szCs w:val="24"/>
          <w:lang w:val="es-ES" w:eastAsia="es-ES"/>
        </w:rPr>
      </w:pPr>
    </w:p>
    <w:p>
      <w:pPr>
        <w:pStyle w:val="12"/>
        <w:numPr>
          <w:ilvl w:val="0"/>
          <w:numId w:val="9"/>
        </w:numPr>
        <w:spacing w:line="360" w:lineRule="auto"/>
        <w:jc w:val="both"/>
        <w:rPr>
          <w:rFonts w:eastAsia="Batang" w:cstheme="minorHAnsi"/>
          <w:bCs/>
          <w:sz w:val="24"/>
          <w:szCs w:val="24"/>
          <w:lang w:val="es-ES"/>
        </w:rPr>
      </w:pPr>
      <w:r>
        <w:rPr>
          <w:rFonts w:eastAsia="Batang" w:cstheme="minorHAnsi"/>
          <w:b/>
          <w:sz w:val="24"/>
          <w:szCs w:val="24"/>
          <w:lang w:val="es-ES"/>
        </w:rPr>
        <w:t xml:space="preserve">PRIMERO: </w:t>
      </w:r>
      <w:r>
        <w:rPr>
          <w:rFonts w:eastAsia="Batang" w:cstheme="minorHAnsi"/>
          <w:bCs/>
          <w:sz w:val="24"/>
          <w:szCs w:val="24"/>
          <w:lang w:val="es-ES"/>
        </w:rPr>
        <w:t>Se realizo EL concurso de Higiene de Manos demostrativo y practico en los diferentes servicios del Hospital Espinar, donde se evaluó  la Técnica y Adherencia a la Higiene de Manos.</w:t>
      </w:r>
    </w:p>
    <w:p>
      <w:pPr>
        <w:pStyle w:val="12"/>
        <w:numPr>
          <w:ilvl w:val="0"/>
          <w:numId w:val="9"/>
        </w:numPr>
        <w:spacing w:line="360" w:lineRule="auto"/>
        <w:jc w:val="both"/>
        <w:rPr>
          <w:rFonts w:eastAsia="Batang" w:cstheme="minorHAnsi"/>
          <w:bCs/>
          <w:sz w:val="24"/>
          <w:szCs w:val="24"/>
          <w:lang w:val="es-ES"/>
        </w:rPr>
      </w:pPr>
      <w:r>
        <w:rPr>
          <w:rFonts w:eastAsia="Batang" w:cstheme="minorHAnsi"/>
          <w:b/>
          <w:sz w:val="24"/>
          <w:szCs w:val="24"/>
          <w:lang w:val="es-ES"/>
        </w:rPr>
        <w:t xml:space="preserve">SEGUNDO: </w:t>
      </w:r>
      <w:r>
        <w:rPr>
          <w:rFonts w:eastAsia="Batang" w:cstheme="minorHAnsi"/>
          <w:bCs/>
          <w:sz w:val="24"/>
          <w:szCs w:val="24"/>
          <w:lang w:val="es-ES"/>
        </w:rPr>
        <w:t>Se realizo el concurso de Periódico Mural con mensajes alusivos a higiene de manos.</w:t>
      </w:r>
    </w:p>
    <w:p>
      <w:pPr>
        <w:pStyle w:val="12"/>
        <w:numPr>
          <w:ilvl w:val="0"/>
          <w:numId w:val="9"/>
        </w:numPr>
        <w:spacing w:line="360" w:lineRule="auto"/>
        <w:jc w:val="both"/>
        <w:rPr>
          <w:rFonts w:eastAsia="Batang" w:cstheme="minorHAnsi"/>
          <w:b/>
          <w:sz w:val="24"/>
          <w:szCs w:val="24"/>
          <w:lang w:val="es-ES"/>
        </w:rPr>
      </w:pPr>
      <w:r>
        <w:rPr>
          <w:rFonts w:eastAsia="Batang" w:cstheme="minorHAnsi"/>
          <w:b/>
          <w:sz w:val="24"/>
          <w:szCs w:val="24"/>
          <w:lang w:val="es-ES"/>
        </w:rPr>
        <w:t xml:space="preserve">TERCERO: </w:t>
      </w:r>
      <w:r>
        <w:rPr>
          <w:rFonts w:eastAsia="Batang" w:cstheme="minorHAnsi"/>
          <w:bCs/>
          <w:sz w:val="24"/>
          <w:szCs w:val="24"/>
          <w:lang w:val="es-ES"/>
        </w:rPr>
        <w:t>Se realizo concurso de TIK TOK con mensajes sobre higiene de Manos.</w:t>
      </w:r>
    </w:p>
    <w:p>
      <w:pPr>
        <w:pStyle w:val="12"/>
        <w:numPr>
          <w:ilvl w:val="0"/>
          <w:numId w:val="9"/>
        </w:numPr>
        <w:spacing w:line="360" w:lineRule="auto"/>
        <w:jc w:val="both"/>
        <w:rPr>
          <w:rFonts w:eastAsia="Batang" w:cstheme="minorHAnsi"/>
          <w:bCs/>
          <w:sz w:val="24"/>
          <w:szCs w:val="24"/>
          <w:lang w:val="es-ES"/>
        </w:rPr>
      </w:pPr>
      <w:r>
        <w:rPr>
          <w:rFonts w:eastAsia="Batang" w:cstheme="minorHAnsi"/>
          <w:b/>
          <w:sz w:val="24"/>
          <w:szCs w:val="24"/>
          <w:lang w:val="es-ES"/>
        </w:rPr>
        <w:t xml:space="preserve">CUARTO: </w:t>
      </w:r>
      <w:r>
        <w:rPr>
          <w:rFonts w:eastAsia="Batang" w:cstheme="minorHAnsi"/>
          <w:bCs/>
          <w:sz w:val="24"/>
          <w:szCs w:val="24"/>
          <w:lang w:val="es-ES"/>
        </w:rPr>
        <w:t>Para la premiación se evaluó las 3 actividades, luego se sumo las puntuaciones de cada actividad:</w:t>
      </w:r>
    </w:p>
    <w:p>
      <w:pPr>
        <w:pStyle w:val="12"/>
        <w:numPr>
          <w:ilvl w:val="0"/>
          <w:numId w:val="10"/>
        </w:numPr>
        <w:spacing w:line="360" w:lineRule="auto"/>
        <w:jc w:val="both"/>
        <w:rPr>
          <w:rFonts w:eastAsia="Batang" w:cstheme="minorHAnsi"/>
          <w:bCs/>
          <w:sz w:val="24"/>
          <w:szCs w:val="24"/>
          <w:lang w:val="es-ES"/>
        </w:rPr>
      </w:pPr>
      <w:r>
        <w:rPr>
          <w:rFonts w:eastAsia="Batang" w:cstheme="minorHAnsi"/>
          <w:bCs/>
          <w:sz w:val="24"/>
          <w:szCs w:val="24"/>
          <w:lang w:val="es-ES"/>
        </w:rPr>
        <w:t>50%  Se Evaluó la práctica y demostración de Higiene de Manos.</w:t>
      </w:r>
    </w:p>
    <w:p>
      <w:pPr>
        <w:pStyle w:val="12"/>
        <w:numPr>
          <w:ilvl w:val="0"/>
          <w:numId w:val="10"/>
        </w:numPr>
        <w:spacing w:line="360" w:lineRule="auto"/>
        <w:jc w:val="both"/>
        <w:rPr>
          <w:rFonts w:eastAsia="Batang" w:cstheme="minorHAnsi"/>
          <w:bCs/>
          <w:sz w:val="24"/>
          <w:szCs w:val="24"/>
          <w:lang w:val="es-ES"/>
        </w:rPr>
      </w:pPr>
      <w:r>
        <w:rPr>
          <w:rFonts w:eastAsia="Batang" w:cstheme="minorHAnsi"/>
          <w:bCs/>
          <w:sz w:val="24"/>
          <w:szCs w:val="24"/>
          <w:lang w:val="es-ES"/>
        </w:rPr>
        <w:t>25%  Se Evaluo el periódico mural</w:t>
      </w:r>
    </w:p>
    <w:p>
      <w:pPr>
        <w:pStyle w:val="12"/>
        <w:numPr>
          <w:ilvl w:val="0"/>
          <w:numId w:val="10"/>
        </w:numPr>
        <w:spacing w:line="360" w:lineRule="auto"/>
        <w:jc w:val="both"/>
        <w:rPr>
          <w:rFonts w:eastAsia="Batang" w:cstheme="minorHAnsi"/>
          <w:bCs/>
          <w:sz w:val="24"/>
          <w:szCs w:val="24"/>
          <w:lang w:val="es-ES"/>
        </w:rPr>
      </w:pPr>
      <w:r>
        <w:rPr>
          <w:rFonts w:eastAsia="Batang" w:cstheme="minorHAnsi"/>
          <w:bCs/>
          <w:sz w:val="24"/>
          <w:szCs w:val="24"/>
          <w:lang w:val="es-ES"/>
        </w:rPr>
        <w:t xml:space="preserve">25%  Se Evaluó TIK TOK </w:t>
      </w:r>
    </w:p>
    <w:p>
      <w:pPr>
        <w:pStyle w:val="12"/>
        <w:numPr>
          <w:ilvl w:val="0"/>
          <w:numId w:val="9"/>
        </w:numPr>
        <w:spacing w:line="360" w:lineRule="auto"/>
        <w:jc w:val="both"/>
        <w:rPr>
          <w:rFonts w:eastAsia="Batang" w:cstheme="minorHAnsi"/>
          <w:bCs/>
          <w:sz w:val="24"/>
          <w:szCs w:val="24"/>
          <w:lang w:val="es-ES"/>
        </w:rPr>
      </w:pPr>
      <w:r>
        <w:rPr>
          <w:rFonts w:eastAsia="Batang" w:cstheme="minorHAnsi"/>
          <w:b/>
          <w:sz w:val="24"/>
          <w:szCs w:val="24"/>
          <w:lang w:val="es-ES"/>
        </w:rPr>
        <w:t>QUINTO:</w:t>
      </w:r>
      <w:r>
        <w:rPr>
          <w:rFonts w:eastAsia="Batang" w:cstheme="minorHAnsi"/>
          <w:bCs/>
          <w:sz w:val="24"/>
          <w:szCs w:val="24"/>
          <w:lang w:val="es-ES"/>
        </w:rPr>
        <w:t xml:space="preserve"> La entrega de premios fueron para los  3 primeros lugares, de acuerdo a los puntajes que sacaron.</w:t>
      </w:r>
    </w:p>
    <w:p>
      <w:pPr>
        <w:pStyle w:val="2"/>
        <w:tabs>
          <w:tab w:val="left" w:pos="1769"/>
        </w:tabs>
        <w:spacing w:before="205"/>
        <w:ind w:left="0"/>
        <w:jc w:val="both"/>
        <w:rPr>
          <w:rFonts w:asciiTheme="minorHAnsi" w:hAnsiTheme="minorHAnsi" w:cstheme="minorHAnsi"/>
          <w:sz w:val="24"/>
          <w:szCs w:val="24"/>
        </w:rPr>
      </w:pPr>
      <w:r>
        <w:rPr>
          <w:rFonts w:asciiTheme="minorHAnsi" w:hAnsiTheme="minorHAnsi" w:cstheme="minorHAnsi"/>
          <w:sz w:val="24"/>
          <w:szCs w:val="24"/>
        </w:rPr>
        <w:t>CONCLUSIONES:</w:t>
      </w:r>
    </w:p>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Durante las actividades de Dia mundial de Higiene de Manos en el Hospital Espinar se ha logrado ejecutar evaluaciones de conocimientos por los servicios sobre la Guia Técnica para la implementación del proceso de Higiene de Manos según la R.M. N° 255 – 2016-MINSA.</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Evaluación de conocimiento de la técnica correcta de higiene de manos y su adherencia dirigida a todo el personal de los diferentes servicios.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Presentación de Periódicos Murales con mensajes alusivos a la Higiene de Manos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Presentación de Tik – Tok  ( video) alusivo al Dia Mundial de Higiene de Manos.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Deficiente cumplimiento de acciones en relación a la higiene de manos.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Deficiente participación de algunos Servicios en la participación de las actividades de Higiene de Manos.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Deficiente porcentaje alcanzados en relación a la adherencia de higiene de manos.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Retroalimentar la higiene de manos a los diferentes jefes de servicio momentos y pasos.</w:t>
      </w:r>
    </w:p>
    <w:p>
      <w:pPr>
        <w:pStyle w:val="10"/>
        <w:numPr>
          <w:ilvl w:val="0"/>
          <w:numId w:val="11"/>
        </w:numPr>
        <w:spacing w:before="4"/>
        <w:ind w:right="-1"/>
        <w:jc w:val="both"/>
        <w:rPr>
          <w:rFonts w:asciiTheme="minorHAnsi" w:hAnsiTheme="minorHAnsi" w:cstheme="minorHAnsi"/>
        </w:rPr>
      </w:pPr>
      <w:r>
        <w:rPr>
          <w:rFonts w:asciiTheme="minorHAnsi" w:hAnsiTheme="minorHAnsi" w:cstheme="minorHAnsi"/>
        </w:rPr>
        <w:t>Deficiente implementación de insumos para la higiene de manos en los diferentes servicios.</w:t>
      </w:r>
    </w:p>
    <w:p>
      <w:pPr>
        <w:pStyle w:val="2"/>
        <w:tabs>
          <w:tab w:val="left" w:pos="1769"/>
        </w:tabs>
        <w:ind w:left="0" w:right="-1"/>
        <w:jc w:val="both"/>
        <w:rPr>
          <w:rFonts w:asciiTheme="minorHAnsi" w:hAnsiTheme="minorHAnsi" w:cstheme="minorHAnsi"/>
          <w:sz w:val="24"/>
          <w:szCs w:val="24"/>
        </w:rPr>
      </w:pPr>
    </w:p>
    <w:p>
      <w:pPr>
        <w:pStyle w:val="2"/>
        <w:tabs>
          <w:tab w:val="left" w:pos="1769"/>
        </w:tabs>
        <w:ind w:left="0" w:right="-1"/>
        <w:jc w:val="both"/>
        <w:rPr>
          <w:rFonts w:asciiTheme="minorHAnsi" w:hAnsiTheme="minorHAnsi" w:cstheme="minorHAnsi"/>
          <w:sz w:val="24"/>
          <w:szCs w:val="24"/>
        </w:rPr>
      </w:pPr>
      <w:r>
        <w:rPr>
          <w:rFonts w:asciiTheme="minorHAnsi" w:hAnsiTheme="minorHAnsi" w:cstheme="minorHAnsi"/>
          <w:sz w:val="24"/>
          <w:szCs w:val="24"/>
        </w:rPr>
        <w:t>RECOMENDACIONES.</w:t>
      </w:r>
    </w:p>
    <w:p/>
    <w:p>
      <w:pPr>
        <w:pStyle w:val="12"/>
        <w:numPr>
          <w:ilvl w:val="0"/>
          <w:numId w:val="9"/>
        </w:numPr>
        <w:spacing w:line="360" w:lineRule="auto"/>
        <w:jc w:val="both"/>
        <w:rPr>
          <w:rFonts w:cstheme="minorHAnsi"/>
          <w:sz w:val="24"/>
          <w:szCs w:val="24"/>
          <w:lang w:val="es-ES"/>
        </w:rPr>
      </w:pPr>
      <w:r>
        <w:rPr>
          <w:rFonts w:cstheme="minorHAnsi"/>
          <w:sz w:val="24"/>
          <w:szCs w:val="24"/>
          <w:lang w:val="es-ES"/>
        </w:rPr>
        <w:t>Concientizar sobre los beneficios de la Higiene de Manos en forma correcta.</w:t>
      </w:r>
    </w:p>
    <w:p>
      <w:pPr>
        <w:pStyle w:val="12"/>
        <w:numPr>
          <w:ilvl w:val="0"/>
          <w:numId w:val="9"/>
        </w:numPr>
        <w:spacing w:line="360" w:lineRule="auto"/>
        <w:jc w:val="both"/>
        <w:rPr>
          <w:rFonts w:hint="default" w:ascii="Calibri" w:hAnsi="Calibri" w:cs="Calibri"/>
          <w:sz w:val="24"/>
          <w:szCs w:val="24"/>
          <w:lang w:val="es-ES"/>
        </w:rPr>
      </w:pPr>
      <w:r>
        <w:rPr>
          <w:rFonts w:cstheme="minorHAnsi"/>
          <w:sz w:val="24"/>
          <w:szCs w:val="24"/>
          <w:lang w:val="es-ES"/>
        </w:rPr>
        <w:t xml:space="preserve">Fortalecer el compromiso de todos los servicios de los profesionales asistenciales y </w:t>
      </w:r>
      <w:r>
        <w:rPr>
          <w:rFonts w:hint="default" w:ascii="Calibri" w:hAnsi="Calibri" w:cs="Calibri"/>
          <w:sz w:val="24"/>
          <w:szCs w:val="24"/>
          <w:lang w:val="es-ES"/>
        </w:rPr>
        <w:t>administrativos en la practica correcta  de la higiene de manos.</w:t>
      </w:r>
    </w:p>
    <w:p>
      <w:pPr>
        <w:pStyle w:val="12"/>
        <w:numPr>
          <w:ilvl w:val="0"/>
          <w:numId w:val="9"/>
        </w:numPr>
        <w:spacing w:line="360" w:lineRule="auto"/>
        <w:jc w:val="both"/>
        <w:rPr>
          <w:rFonts w:hint="default" w:ascii="Calibri" w:hAnsi="Calibri" w:cs="Calibri"/>
          <w:sz w:val="24"/>
          <w:szCs w:val="24"/>
          <w:lang w:val="es-ES"/>
        </w:rPr>
      </w:pPr>
      <w:r>
        <w:rPr>
          <w:rFonts w:hint="default" w:ascii="Calibri" w:hAnsi="Calibri" w:cs="Calibri"/>
          <w:sz w:val="24"/>
          <w:szCs w:val="24"/>
          <w:lang w:val="es-ES"/>
        </w:rPr>
        <w:t>A nivel general de los servicios deberán de continuar implementando los puntos e insumos para la higiene de manos, en los servicios faltantes, para mantener la practica segura de la higiene de manos.</w:t>
      </w:r>
    </w:p>
    <w:p>
      <w:pPr>
        <w:pStyle w:val="12"/>
        <w:numPr>
          <w:ilvl w:val="0"/>
          <w:numId w:val="9"/>
        </w:numPr>
        <w:spacing w:line="360" w:lineRule="auto"/>
        <w:jc w:val="both"/>
        <w:rPr>
          <w:rFonts w:hint="default" w:ascii="Calibri" w:hAnsi="Calibri" w:cs="Calibri"/>
          <w:sz w:val="24"/>
          <w:szCs w:val="24"/>
          <w:lang w:val="es-ES"/>
        </w:rPr>
      </w:pPr>
      <w:r>
        <w:rPr>
          <w:rFonts w:hint="default" w:ascii="Calibri" w:hAnsi="Calibri" w:cs="Calibri"/>
          <w:sz w:val="24"/>
          <w:szCs w:val="24"/>
          <w:lang w:val="es-ES"/>
        </w:rPr>
        <w:t>a novel general los servicios deberán de continuar poniendo en practica la adherencia de higiene de manos, a través de capacitaciones (medico y no medico) los mismos que deberán mantener la practica segura de la higiene de manos, fortaleciendo los procesos de monitoreo por los jefes y supervisores de hospitalizacion.</w:t>
      </w: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bookmarkStart w:id="0" w:name="_GoBack"/>
      <w:bookmarkEnd w:id="0"/>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pStyle w:val="12"/>
        <w:numPr>
          <w:numId w:val="0"/>
        </w:numPr>
        <w:spacing w:after="200" w:line="360" w:lineRule="auto"/>
        <w:contextualSpacing/>
        <w:jc w:val="both"/>
        <w:rPr>
          <w:rFonts w:hint="default" w:ascii="Calibri" w:hAnsi="Calibri" w:cs="Calibri"/>
          <w:sz w:val="24"/>
          <w:szCs w:val="24"/>
          <w:lang w:val="es-ES"/>
        </w:rPr>
      </w:pPr>
    </w:p>
    <w:p>
      <w:pPr>
        <w:widowControl w:val="0"/>
        <w:tabs>
          <w:tab w:val="left" w:pos="1418"/>
        </w:tabs>
        <w:autoSpaceDE w:val="0"/>
        <w:autoSpaceDN w:val="0"/>
        <w:spacing w:after="0" w:line="273" w:lineRule="auto"/>
        <w:ind w:right="-1"/>
        <w:jc w:val="center"/>
        <w:rPr>
          <w:rFonts w:asciiTheme="majorHAnsi" w:hAnsiTheme="majorHAnsi"/>
          <w:b/>
          <w:bCs/>
          <w:sz w:val="32"/>
          <w:szCs w:val="32"/>
        </w:rPr>
      </w:pPr>
      <w:r>
        <w:rPr>
          <w:rFonts w:asciiTheme="majorHAnsi" w:hAnsiTheme="majorHAnsi"/>
          <w:b/>
          <w:bCs/>
          <w:sz w:val="32"/>
          <w:szCs w:val="32"/>
        </w:rPr>
        <w:t>PRESENTACION DE PERIODICOS MURALES</w:t>
      </w:r>
    </w:p>
    <w:p>
      <w:pPr>
        <w:widowControl w:val="0"/>
        <w:numPr>
          <w:ilvl w:val="0"/>
          <w:numId w:val="12"/>
        </w:numPr>
        <w:tabs>
          <w:tab w:val="left" w:pos="1418"/>
          <w:tab w:val="clear" w:pos="312"/>
        </w:tabs>
        <w:autoSpaceDE w:val="0"/>
        <w:autoSpaceDN w:val="0"/>
        <w:spacing w:after="0" w:line="273" w:lineRule="auto"/>
        <w:ind w:right="-1"/>
        <w:jc w:val="both"/>
        <w:rPr>
          <w:rFonts w:asciiTheme="majorHAnsi" w:hAnsiTheme="majorHAnsi"/>
          <w:b/>
          <w:bCs/>
          <w:sz w:val="24"/>
          <w:szCs w:val="24"/>
        </w:rPr>
      </w:pPr>
      <w:r>
        <w:rPr>
          <w:rFonts w:asciiTheme="majorHAnsi" w:hAnsiTheme="majorHAnsi"/>
          <w:sz w:val="24"/>
          <w:szCs w:val="24"/>
        </w:rPr>
        <w:t xml:space="preserve">-   </w:t>
      </w:r>
      <w:r>
        <w:rPr>
          <w:rFonts w:asciiTheme="majorHAnsi" w:hAnsiTheme="majorHAnsi"/>
          <w:b/>
          <w:bCs/>
          <w:sz w:val="24"/>
          <w:szCs w:val="24"/>
        </w:rPr>
        <w:t>CONSULTORIO EXTERNO NIÑO SANO</w:t>
      </w:r>
    </w:p>
    <w:p>
      <w:pPr>
        <w:widowControl w:val="0"/>
        <w:numPr>
          <w:numId w:val="0"/>
        </w:numPr>
        <w:tabs>
          <w:tab w:val="left" w:pos="1418"/>
        </w:tabs>
        <w:autoSpaceDE w:val="0"/>
        <w:autoSpaceDN w:val="0"/>
        <w:spacing w:after="0" w:line="273" w:lineRule="auto"/>
        <w:ind w:right="-1" w:rightChars="0"/>
        <w:jc w:val="both"/>
        <w:rPr>
          <w:rFonts w:asciiTheme="majorHAnsi" w:hAnsiTheme="majorHAnsi"/>
          <w:b/>
          <w:bCs/>
          <w:sz w:val="24"/>
          <w:szCs w:val="24"/>
        </w:rPr>
      </w:pP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5521960" cy="3237865"/>
            <wp:effectExtent l="0" t="0" r="2540" b="635"/>
            <wp:docPr id="1461699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69932" name="Imagen 3"/>
                    <pic:cNvPicPr>
                      <a:picLocks noChangeAspect="1" noChangeArrowheads="1"/>
                    </pic:cNvPicPr>
                  </pic:nvPicPr>
                  <pic:blipFill>
                    <a:blip r:embed="rId8">
                      <a:extLst>
                        <a:ext uri="{28A0092B-C50C-407E-A947-70E740481C1C}">
                          <a14:useLocalDpi xmlns:a14="http://schemas.microsoft.com/office/drawing/2010/main" val="0"/>
                        </a:ext>
                      </a:extLst>
                    </a:blip>
                    <a:srcRect l="35878" t="16173" r="16222" b="20135"/>
                    <a:stretch>
                      <a:fillRect/>
                    </a:stretch>
                  </pic:blipFill>
                  <pic:spPr>
                    <a:xfrm>
                      <a:off x="0" y="0"/>
                      <a:ext cx="5521960" cy="3237865"/>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sz w:val="24"/>
          <w:szCs w:val="24"/>
        </w:rPr>
      </w:pPr>
    </w:p>
    <w:p>
      <w:pPr>
        <w:widowControl w:val="0"/>
        <w:numPr>
          <w:ilvl w:val="0"/>
          <w:numId w:val="13"/>
        </w:numPr>
        <w:tabs>
          <w:tab w:val="left" w:pos="1418"/>
          <w:tab w:val="clear" w:pos="312"/>
        </w:tabs>
        <w:autoSpaceDE w:val="0"/>
        <w:autoSpaceDN w:val="0"/>
        <w:spacing w:after="0" w:line="273" w:lineRule="auto"/>
        <w:ind w:right="-1"/>
        <w:jc w:val="both"/>
        <w:rPr>
          <w:rFonts w:hint="default" w:asciiTheme="majorHAnsi" w:hAnsiTheme="majorHAnsi"/>
          <w:b/>
          <w:bCs/>
          <w:sz w:val="24"/>
          <w:szCs w:val="24"/>
          <w:lang w:val="es-ES"/>
        </w:rPr>
      </w:pPr>
      <w:r>
        <w:rPr>
          <w:rFonts w:asciiTheme="majorHAnsi" w:hAnsiTheme="majorHAnsi"/>
          <w:b/>
          <w:bCs/>
          <w:sz w:val="24"/>
          <w:szCs w:val="24"/>
        </w:rPr>
        <w:t>- AREA ADMINISTRATIVA</w:t>
      </w:r>
      <w:r>
        <w:rPr>
          <w:rFonts w:hint="default" w:asciiTheme="majorHAnsi" w:hAnsiTheme="majorHAnsi"/>
          <w:b/>
          <w:bCs/>
          <w:sz w:val="24"/>
          <w:szCs w:val="24"/>
          <w:lang w:val="es-ES"/>
        </w:rPr>
        <w:t>..</w:t>
      </w:r>
    </w:p>
    <w:p>
      <w:pPr>
        <w:widowControl w:val="0"/>
        <w:numPr>
          <w:numId w:val="0"/>
        </w:numPr>
        <w:tabs>
          <w:tab w:val="left" w:pos="1418"/>
        </w:tabs>
        <w:autoSpaceDE w:val="0"/>
        <w:autoSpaceDN w:val="0"/>
        <w:spacing w:after="0" w:line="273" w:lineRule="auto"/>
        <w:ind w:right="-1" w:rightChars="0"/>
        <w:jc w:val="both"/>
        <w:rPr>
          <w:rFonts w:hint="default" w:asciiTheme="majorHAnsi" w:hAnsiTheme="majorHAnsi"/>
          <w:b/>
          <w:bCs/>
          <w:sz w:val="24"/>
          <w:szCs w:val="24"/>
          <w:lang w:val="es-ES"/>
        </w:rPr>
      </w:pP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5419725" cy="3476625"/>
            <wp:effectExtent l="0" t="0" r="9525" b="9525"/>
            <wp:docPr id="4696780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78007" name="Imagen 2"/>
                    <pic:cNvPicPr>
                      <a:picLocks noChangeAspect="1" noChangeArrowheads="1"/>
                    </pic:cNvPicPr>
                  </pic:nvPicPr>
                  <pic:blipFill>
                    <a:blip r:embed="rId9">
                      <a:extLst>
                        <a:ext uri="{28A0092B-C50C-407E-A947-70E740481C1C}">
                          <a14:useLocalDpi xmlns:a14="http://schemas.microsoft.com/office/drawing/2010/main" val="0"/>
                        </a:ext>
                      </a:extLst>
                    </a:blip>
                    <a:srcRect l="7929" b="7595"/>
                    <a:stretch>
                      <a:fillRect/>
                    </a:stretch>
                  </pic:blipFill>
                  <pic:spPr>
                    <a:xfrm>
                      <a:off x="0" y="0"/>
                      <a:ext cx="5419725" cy="3476625"/>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sz w:val="24"/>
          <w:szCs w:val="24"/>
        </w:rPr>
      </w:pPr>
    </w:p>
    <w:p>
      <w:pPr>
        <w:widowControl w:val="0"/>
        <w:tabs>
          <w:tab w:val="left" w:pos="1418"/>
        </w:tabs>
        <w:autoSpaceDE w:val="0"/>
        <w:autoSpaceDN w:val="0"/>
        <w:spacing w:after="0" w:line="273" w:lineRule="auto"/>
        <w:ind w:right="-1"/>
        <w:jc w:val="both"/>
        <w:rPr>
          <w:rFonts w:asciiTheme="majorHAnsi" w:hAnsiTheme="majorHAnsi"/>
          <w:b/>
          <w:bCs/>
          <w:sz w:val="24"/>
          <w:szCs w:val="24"/>
        </w:rPr>
      </w:pPr>
      <w:r>
        <w:rPr>
          <w:rFonts w:asciiTheme="majorHAnsi" w:hAnsiTheme="majorHAnsi"/>
          <w:b/>
          <w:bCs/>
          <w:sz w:val="24"/>
          <w:szCs w:val="24"/>
        </w:rPr>
        <w:t>C.-  CENTRO QUIRURGICO</w:t>
      </w: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5502275" cy="3961765"/>
            <wp:effectExtent l="0" t="0" r="3175" b="635"/>
            <wp:docPr id="17708524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52403" name="Imagen 1"/>
                    <pic:cNvPicPr>
                      <a:picLocks noChangeAspect="1" noChangeArrowheads="1"/>
                    </pic:cNvPicPr>
                  </pic:nvPicPr>
                  <pic:blipFill>
                    <a:blip r:embed="rId10">
                      <a:extLst>
                        <a:ext uri="{28A0092B-C50C-407E-A947-70E740481C1C}">
                          <a14:useLocalDpi xmlns:a14="http://schemas.microsoft.com/office/drawing/2010/main" val="0"/>
                        </a:ext>
                      </a:extLst>
                    </a:blip>
                    <a:srcRect l="7029" t="2646" r="9490" b="28042"/>
                    <a:stretch>
                      <a:fillRect/>
                    </a:stretch>
                  </pic:blipFill>
                  <pic:spPr>
                    <a:xfrm>
                      <a:off x="0" y="0"/>
                      <a:ext cx="5502275" cy="3961765"/>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center"/>
        <w:rPr>
          <w:rFonts w:asciiTheme="majorHAnsi" w:hAnsiTheme="majorHAnsi"/>
          <w:b/>
          <w:bCs/>
          <w:sz w:val="28"/>
          <w:szCs w:val="28"/>
        </w:rPr>
      </w:pPr>
    </w:p>
    <w:p>
      <w:pPr>
        <w:widowControl w:val="0"/>
        <w:tabs>
          <w:tab w:val="left" w:pos="1418"/>
        </w:tabs>
        <w:autoSpaceDE w:val="0"/>
        <w:autoSpaceDN w:val="0"/>
        <w:spacing w:after="0" w:line="273" w:lineRule="auto"/>
        <w:ind w:right="-1"/>
        <w:jc w:val="center"/>
        <w:rPr>
          <w:rFonts w:asciiTheme="majorHAnsi" w:hAnsiTheme="majorHAnsi"/>
          <w:b/>
          <w:bCs/>
          <w:sz w:val="28"/>
          <w:szCs w:val="28"/>
        </w:rPr>
      </w:pPr>
      <w:r>
        <w:rPr>
          <w:rFonts w:asciiTheme="majorHAnsi" w:hAnsiTheme="majorHAnsi"/>
          <w:b/>
          <w:bCs/>
          <w:sz w:val="28"/>
          <w:szCs w:val="28"/>
        </w:rPr>
        <w:t>PRESENTACION DE TIK TOK</w:t>
      </w:r>
    </w:p>
    <w:p>
      <w:pPr>
        <w:widowControl w:val="0"/>
        <w:tabs>
          <w:tab w:val="left" w:pos="1418"/>
        </w:tabs>
        <w:autoSpaceDE w:val="0"/>
        <w:autoSpaceDN w:val="0"/>
        <w:spacing w:after="0" w:line="273" w:lineRule="auto"/>
        <w:ind w:right="-1"/>
        <w:jc w:val="both"/>
        <w:rPr>
          <w:rFonts w:asciiTheme="majorHAnsi" w:hAnsiTheme="majorHAnsi"/>
          <w:b/>
          <w:bCs/>
          <w:sz w:val="24"/>
          <w:szCs w:val="24"/>
        </w:rPr>
      </w:pPr>
      <w:r>
        <w:rPr>
          <w:rFonts w:asciiTheme="majorHAnsi" w:hAnsiTheme="majorHAnsi"/>
          <w:b/>
          <w:bCs/>
          <w:sz w:val="24"/>
          <w:szCs w:val="24"/>
        </w:rPr>
        <w:t>A). AREA ADMINISTRATIVA</w:t>
      </w:r>
    </w:p>
    <w:p>
      <w:pPr>
        <w:widowControl w:val="0"/>
        <w:tabs>
          <w:tab w:val="left" w:pos="1418"/>
        </w:tabs>
        <w:autoSpaceDE w:val="0"/>
        <w:autoSpaceDN w:val="0"/>
        <w:spacing w:after="0" w:line="273" w:lineRule="auto"/>
        <w:ind w:right="-1"/>
        <w:jc w:val="both"/>
        <w:rPr>
          <w:rFonts w:asciiTheme="majorHAnsi" w:hAnsiTheme="majorHAnsi"/>
          <w:sz w:val="24"/>
          <w:szCs w:val="24"/>
        </w:rPr>
      </w:pP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5644515" cy="3241040"/>
            <wp:effectExtent l="0" t="0" r="13335" b="16510"/>
            <wp:docPr id="48140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0993" name="Imagen 1"/>
                    <pic:cNvPicPr>
                      <a:picLocks noChangeAspect="1" noChangeArrowheads="1"/>
                    </pic:cNvPicPr>
                  </pic:nvPicPr>
                  <pic:blipFill>
                    <a:blip r:embed="rId11">
                      <a:extLst>
                        <a:ext uri="{28A0092B-C50C-407E-A947-70E740481C1C}">
                          <a14:useLocalDpi xmlns:a14="http://schemas.microsoft.com/office/drawing/2010/main" val="0"/>
                        </a:ext>
                      </a:extLst>
                    </a:blip>
                    <a:srcRect t="14676" b="16875"/>
                    <a:stretch>
                      <a:fillRect/>
                    </a:stretch>
                  </pic:blipFill>
                  <pic:spPr>
                    <a:xfrm>
                      <a:off x="0" y="0"/>
                      <a:ext cx="5644515" cy="3241040"/>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b/>
          <w:bCs/>
          <w:sz w:val="24"/>
          <w:szCs w:val="24"/>
        </w:rPr>
      </w:pPr>
      <w:r>
        <w:rPr>
          <w:rFonts w:asciiTheme="majorHAnsi" w:hAnsiTheme="majorHAnsi"/>
          <w:b/>
          <w:bCs/>
          <w:sz w:val="24"/>
          <w:szCs w:val="24"/>
        </w:rPr>
        <w:t>B). SERVICIO DE TRIAJE</w:t>
      </w:r>
    </w:p>
    <w:p>
      <w:pPr>
        <w:widowControl w:val="0"/>
        <w:tabs>
          <w:tab w:val="left" w:pos="1418"/>
        </w:tabs>
        <w:autoSpaceDE w:val="0"/>
        <w:autoSpaceDN w:val="0"/>
        <w:spacing w:after="0" w:line="273" w:lineRule="auto"/>
        <w:ind w:right="-1"/>
        <w:jc w:val="both"/>
        <w:rPr>
          <w:rFonts w:asciiTheme="majorHAnsi" w:hAnsiTheme="majorHAnsi"/>
          <w:b/>
          <w:bCs/>
          <w:sz w:val="24"/>
          <w:szCs w:val="24"/>
        </w:rPr>
      </w:pPr>
      <w:r>
        <w:drawing>
          <wp:inline distT="0" distB="0" distL="0" distR="0">
            <wp:extent cx="5581650" cy="3221990"/>
            <wp:effectExtent l="0" t="0" r="0" b="16510"/>
            <wp:docPr id="6413801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80143" name="Imagen 2"/>
                    <pic:cNvPicPr>
                      <a:picLocks noChangeAspect="1" noChangeArrowheads="1"/>
                    </pic:cNvPicPr>
                  </pic:nvPicPr>
                  <pic:blipFill>
                    <a:blip r:embed="rId12">
                      <a:extLst>
                        <a:ext uri="{28A0092B-C50C-407E-A947-70E740481C1C}">
                          <a14:useLocalDpi xmlns:a14="http://schemas.microsoft.com/office/drawing/2010/main" val="0"/>
                        </a:ext>
                      </a:extLst>
                    </a:blip>
                    <a:srcRect t="18318" b="37655"/>
                    <a:stretch>
                      <a:fillRect/>
                    </a:stretch>
                  </pic:blipFill>
                  <pic:spPr>
                    <a:xfrm>
                      <a:off x="0" y="0"/>
                      <a:ext cx="5581650" cy="3221990"/>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sz w:val="24"/>
          <w:szCs w:val="24"/>
        </w:rPr>
      </w:pPr>
    </w:p>
    <w:p>
      <w:pPr>
        <w:widowControl w:val="0"/>
        <w:tabs>
          <w:tab w:val="left" w:pos="1418"/>
        </w:tabs>
        <w:autoSpaceDE w:val="0"/>
        <w:autoSpaceDN w:val="0"/>
        <w:spacing w:after="0" w:line="273" w:lineRule="auto"/>
        <w:ind w:right="-1"/>
        <w:jc w:val="both"/>
        <w:rPr>
          <w:rFonts w:asciiTheme="majorHAnsi" w:hAnsiTheme="majorHAnsi"/>
          <w:b/>
          <w:bCs/>
          <w:sz w:val="24"/>
          <w:szCs w:val="24"/>
        </w:rPr>
      </w:pPr>
      <w:r>
        <w:rPr>
          <w:rFonts w:asciiTheme="majorHAnsi" w:hAnsiTheme="majorHAnsi"/>
          <w:b/>
          <w:bCs/>
          <w:sz w:val="24"/>
          <w:szCs w:val="24"/>
        </w:rPr>
        <w:t>C). SERVICIO DE PEDIATRIA</w:t>
      </w:r>
    </w:p>
    <w:p>
      <w:pPr>
        <w:widowControl w:val="0"/>
        <w:tabs>
          <w:tab w:val="left" w:pos="1418"/>
        </w:tabs>
        <w:autoSpaceDE w:val="0"/>
        <w:autoSpaceDN w:val="0"/>
        <w:spacing w:after="0" w:line="273" w:lineRule="auto"/>
        <w:ind w:right="-1"/>
        <w:jc w:val="both"/>
        <w:rPr>
          <w:rFonts w:asciiTheme="majorHAnsi" w:hAnsiTheme="majorHAnsi"/>
          <w:b/>
          <w:bCs/>
          <w:sz w:val="24"/>
          <w:szCs w:val="24"/>
        </w:rPr>
      </w:pPr>
    </w:p>
    <w:p>
      <w:pPr>
        <w:widowControl w:val="0"/>
        <w:tabs>
          <w:tab w:val="left" w:pos="1418"/>
        </w:tabs>
        <w:autoSpaceDE w:val="0"/>
        <w:autoSpaceDN w:val="0"/>
        <w:spacing w:after="0" w:line="273" w:lineRule="auto"/>
        <w:ind w:right="-1"/>
        <w:jc w:val="both"/>
      </w:pPr>
      <w:r>
        <w:drawing>
          <wp:inline distT="0" distB="0" distL="0" distR="0">
            <wp:extent cx="5753100" cy="3457575"/>
            <wp:effectExtent l="0" t="0" r="0" b="9525"/>
            <wp:docPr id="12999374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37433" name="Imagen 3"/>
                    <pic:cNvPicPr>
                      <a:picLocks noChangeAspect="1" noChangeArrowheads="1"/>
                    </pic:cNvPicPr>
                  </pic:nvPicPr>
                  <pic:blipFill>
                    <a:blip r:embed="rId13">
                      <a:extLst>
                        <a:ext uri="{28A0092B-C50C-407E-A947-70E740481C1C}">
                          <a14:useLocalDpi xmlns:a14="http://schemas.microsoft.com/office/drawing/2010/main" val="0"/>
                        </a:ext>
                      </a:extLst>
                    </a:blip>
                    <a:srcRect t="18317" r="3349" b="34336"/>
                    <a:stretch>
                      <a:fillRect/>
                    </a:stretch>
                  </pic:blipFill>
                  <pic:spPr>
                    <a:xfrm>
                      <a:off x="0" y="0"/>
                      <a:ext cx="5753100" cy="3457575"/>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pPr>
    </w:p>
    <w:p>
      <w:pPr>
        <w:widowControl w:val="0"/>
        <w:tabs>
          <w:tab w:val="left" w:pos="1418"/>
        </w:tabs>
        <w:autoSpaceDE w:val="0"/>
        <w:autoSpaceDN w:val="0"/>
        <w:spacing w:after="0" w:line="273" w:lineRule="auto"/>
        <w:ind w:right="-1"/>
        <w:jc w:val="both"/>
      </w:pPr>
    </w:p>
    <w:p>
      <w:pPr>
        <w:widowControl w:val="0"/>
        <w:tabs>
          <w:tab w:val="left" w:pos="1418"/>
        </w:tabs>
        <w:autoSpaceDE w:val="0"/>
        <w:autoSpaceDN w:val="0"/>
        <w:spacing w:after="0" w:line="273" w:lineRule="auto"/>
        <w:ind w:right="-1"/>
        <w:jc w:val="both"/>
      </w:pPr>
    </w:p>
    <w:p>
      <w:pPr>
        <w:widowControl w:val="0"/>
        <w:tabs>
          <w:tab w:val="left" w:pos="1418"/>
        </w:tabs>
        <w:autoSpaceDE w:val="0"/>
        <w:autoSpaceDN w:val="0"/>
        <w:spacing w:after="0" w:line="273" w:lineRule="auto"/>
        <w:ind w:right="-1"/>
        <w:jc w:val="both"/>
      </w:pPr>
    </w:p>
    <w:p>
      <w:pPr>
        <w:widowControl w:val="0"/>
        <w:tabs>
          <w:tab w:val="left" w:pos="1418"/>
        </w:tabs>
        <w:autoSpaceDE w:val="0"/>
        <w:autoSpaceDN w:val="0"/>
        <w:spacing w:after="0" w:line="273" w:lineRule="auto"/>
        <w:ind w:right="-1"/>
        <w:jc w:val="both"/>
        <w:rPr>
          <w:rFonts w:asciiTheme="majorHAnsi" w:hAnsiTheme="majorHAnsi"/>
          <w:b/>
          <w:bCs/>
          <w:sz w:val="24"/>
          <w:szCs w:val="24"/>
        </w:rPr>
      </w:pPr>
      <w:r>
        <w:rPr>
          <w:rFonts w:asciiTheme="majorHAnsi" w:hAnsiTheme="majorHAnsi"/>
          <w:b/>
          <w:bCs/>
          <w:sz w:val="24"/>
          <w:szCs w:val="24"/>
        </w:rPr>
        <w:t>D). SERVICIO DE EMERGENCIA</w:t>
      </w:r>
    </w:p>
    <w:p>
      <w:pPr>
        <w:widowControl w:val="0"/>
        <w:tabs>
          <w:tab w:val="left" w:pos="1418"/>
        </w:tabs>
        <w:autoSpaceDE w:val="0"/>
        <w:autoSpaceDN w:val="0"/>
        <w:spacing w:after="0" w:line="273" w:lineRule="auto"/>
        <w:ind w:right="-1"/>
        <w:jc w:val="both"/>
        <w:rPr>
          <w:rFonts w:asciiTheme="majorHAnsi" w:hAnsiTheme="majorHAnsi"/>
          <w:b/>
          <w:bCs/>
          <w:sz w:val="24"/>
          <w:szCs w:val="24"/>
        </w:rPr>
      </w:pP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5334000" cy="3648075"/>
            <wp:effectExtent l="0" t="0" r="0" b="9525"/>
            <wp:docPr id="13838312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831271" name="Imagen 4"/>
                    <pic:cNvPicPr>
                      <a:picLocks noChangeAspect="1" noChangeArrowheads="1"/>
                    </pic:cNvPicPr>
                  </pic:nvPicPr>
                  <pic:blipFill>
                    <a:blip r:embed="rId14">
                      <a:extLst>
                        <a:ext uri="{28A0092B-C50C-407E-A947-70E740481C1C}">
                          <a14:useLocalDpi xmlns:a14="http://schemas.microsoft.com/office/drawing/2010/main" val="0"/>
                        </a:ext>
                      </a:extLst>
                    </a:blip>
                    <a:srcRect t="28066" b="18267"/>
                    <a:stretch>
                      <a:fillRect/>
                    </a:stretch>
                  </pic:blipFill>
                  <pic:spPr>
                    <a:xfrm>
                      <a:off x="0" y="0"/>
                      <a:ext cx="5334000" cy="3648075"/>
                    </a:xfrm>
                    <a:prstGeom prst="rect">
                      <a:avLst/>
                    </a:prstGeom>
                    <a:noFill/>
                    <a:ln>
                      <a:noFill/>
                    </a:ln>
                  </pic:spPr>
                </pic:pic>
              </a:graphicData>
            </a:graphic>
          </wp:inline>
        </w:drawing>
      </w:r>
    </w:p>
    <w:p>
      <w:pPr>
        <w:spacing w:line="360" w:lineRule="auto"/>
        <w:jc w:val="both"/>
        <w:rPr>
          <w:rFonts w:asciiTheme="majorHAnsi" w:hAnsiTheme="majorHAnsi"/>
          <w:b/>
          <w:bCs/>
          <w:sz w:val="24"/>
          <w:szCs w:val="24"/>
        </w:rPr>
      </w:pPr>
      <w:r>
        <w:rPr>
          <w:rFonts w:asciiTheme="majorHAnsi" w:hAnsiTheme="majorHAnsi"/>
          <w:b/>
          <w:bCs/>
          <w:sz w:val="24"/>
          <w:szCs w:val="24"/>
        </w:rPr>
        <w:t>E). SERVICIO DE LABORATORIO</w:t>
      </w:r>
    </w:p>
    <w:p>
      <w:pPr>
        <w:spacing w:line="360" w:lineRule="auto"/>
        <w:jc w:val="both"/>
      </w:pPr>
      <w:r>
        <w:drawing>
          <wp:inline distT="0" distB="0" distL="0" distR="0">
            <wp:extent cx="5400675" cy="3353435"/>
            <wp:effectExtent l="0" t="0" r="9525" b="18415"/>
            <wp:docPr id="7850473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47323" name="Image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0675" cy="3353435"/>
                    </a:xfrm>
                    <a:prstGeom prst="rect">
                      <a:avLst/>
                    </a:prstGeom>
                    <a:noFill/>
                    <a:ln>
                      <a:noFill/>
                    </a:ln>
                  </pic:spPr>
                </pic:pic>
              </a:graphicData>
            </a:graphic>
          </wp:inline>
        </w:drawing>
      </w:r>
    </w:p>
    <w:p>
      <w:pPr>
        <w:spacing w:line="360" w:lineRule="auto"/>
        <w:jc w:val="both"/>
      </w:pPr>
    </w:p>
    <w:p>
      <w:pPr>
        <w:spacing w:line="360" w:lineRule="auto"/>
        <w:jc w:val="both"/>
        <w:rPr>
          <w:rFonts w:asciiTheme="majorHAnsi" w:hAnsiTheme="majorHAnsi"/>
          <w:b/>
          <w:bCs/>
          <w:sz w:val="24"/>
          <w:szCs w:val="24"/>
        </w:rPr>
      </w:pPr>
      <w:r>
        <w:rPr>
          <w:rFonts w:asciiTheme="majorHAnsi" w:hAnsiTheme="majorHAnsi"/>
          <w:b/>
          <w:bCs/>
          <w:sz w:val="24"/>
          <w:szCs w:val="24"/>
        </w:rPr>
        <w:t>F). SERVICIO DE SERVICIOS GENERALES</w:t>
      </w:r>
    </w:p>
    <w:p>
      <w:pPr>
        <w:spacing w:line="360" w:lineRule="auto"/>
        <w:jc w:val="both"/>
        <w:rPr>
          <w:rFonts w:asciiTheme="majorHAnsi" w:hAnsiTheme="majorHAnsi"/>
          <w:b/>
          <w:bCs/>
          <w:sz w:val="24"/>
          <w:szCs w:val="24"/>
        </w:rPr>
      </w:pPr>
      <w:r>
        <w:drawing>
          <wp:inline distT="0" distB="0" distL="0" distR="0">
            <wp:extent cx="5821045" cy="3245485"/>
            <wp:effectExtent l="0" t="0" r="8255" b="12065"/>
            <wp:docPr id="3834955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9559" name="Imagen 8"/>
                    <pic:cNvPicPr>
                      <a:picLocks noChangeAspect="1" noChangeArrowheads="1"/>
                    </pic:cNvPicPr>
                  </pic:nvPicPr>
                  <pic:blipFill>
                    <a:blip r:embed="rId16">
                      <a:extLst>
                        <a:ext uri="{28A0092B-C50C-407E-A947-70E740481C1C}">
                          <a14:useLocalDpi xmlns:a14="http://schemas.microsoft.com/office/drawing/2010/main" val="0"/>
                        </a:ext>
                      </a:extLst>
                    </a:blip>
                    <a:srcRect b="1449"/>
                    <a:stretch>
                      <a:fillRect/>
                    </a:stretch>
                  </pic:blipFill>
                  <pic:spPr>
                    <a:xfrm>
                      <a:off x="0" y="0"/>
                      <a:ext cx="5821045" cy="3245485"/>
                    </a:xfrm>
                    <a:prstGeom prst="rect">
                      <a:avLst/>
                    </a:prstGeom>
                    <a:noFill/>
                    <a:ln>
                      <a:noFill/>
                    </a:ln>
                  </pic:spPr>
                </pic:pic>
              </a:graphicData>
            </a:graphic>
          </wp:inline>
        </w:drawing>
      </w:r>
    </w:p>
    <w:p>
      <w:pPr>
        <w:spacing w:line="360" w:lineRule="auto"/>
        <w:jc w:val="center"/>
        <w:rPr>
          <w:rFonts w:eastAsia="Batang" w:cstheme="minorHAnsi"/>
          <w:b/>
          <w:bCs/>
          <w:sz w:val="24"/>
          <w:szCs w:val="24"/>
          <w:lang w:val="es-ES"/>
        </w:rPr>
      </w:pPr>
      <w:r>
        <w:rPr>
          <w:rFonts w:cstheme="minorHAnsi"/>
          <w:b/>
          <w:bCs/>
          <w:sz w:val="24"/>
          <w:szCs w:val="24"/>
        </w:rPr>
        <w:t xml:space="preserve">EVALUACION DE CONOCIMIENTOS DE </w:t>
      </w:r>
      <w:r>
        <w:rPr>
          <w:rFonts w:eastAsia="Batang" w:cstheme="minorHAnsi"/>
          <w:b/>
          <w:bCs/>
          <w:sz w:val="24"/>
          <w:szCs w:val="24"/>
          <w:lang w:val="es-ES"/>
        </w:rPr>
        <w:t>HIGIENE DE MANOS DEMOSTRATIVO Y PRACTICO EN LOS DIFERENTES SERVICIOS DEL HOSPITAL ESPINAR SEGUNLA R.M. 255 – 2016.</w:t>
      </w:r>
    </w:p>
    <w:p>
      <w:pPr>
        <w:spacing w:line="360" w:lineRule="auto"/>
        <w:jc w:val="both"/>
        <w:rPr>
          <w:rFonts w:eastAsia="Batang" w:cstheme="minorHAnsi"/>
          <w:bCs/>
          <w:sz w:val="24"/>
          <w:szCs w:val="24"/>
          <w:lang w:val="es-ES"/>
        </w:rPr>
      </w:pPr>
      <w:r>
        <w:drawing>
          <wp:inline distT="0" distB="0" distL="0" distR="0">
            <wp:extent cx="5400675" cy="3086735"/>
            <wp:effectExtent l="0" t="0" r="9525" b="18415"/>
            <wp:docPr id="684318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1875" name="Imagen 9"/>
                    <pic:cNvPicPr>
                      <a:picLocks noChangeAspect="1" noChangeArrowheads="1"/>
                    </pic:cNvPicPr>
                  </pic:nvPicPr>
                  <pic:blipFill>
                    <a:blip r:embed="rId17" cstate="print">
                      <a:extLst>
                        <a:ext uri="{28A0092B-C50C-407E-A947-70E740481C1C}">
                          <a14:useLocalDpi xmlns:a14="http://schemas.microsoft.com/office/drawing/2010/main" val="0"/>
                        </a:ext>
                      </a:extLst>
                    </a:blip>
                    <a:srcRect t="36443"/>
                    <a:stretch>
                      <a:fillRect/>
                    </a:stretch>
                  </pic:blipFill>
                  <pic:spPr>
                    <a:xfrm>
                      <a:off x="0" y="0"/>
                      <a:ext cx="5400675" cy="3086735"/>
                    </a:xfrm>
                    <a:prstGeom prst="rect">
                      <a:avLst/>
                    </a:prstGeom>
                    <a:noFill/>
                    <a:ln>
                      <a:noFill/>
                    </a:ln>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sz w:val="24"/>
          <w:szCs w:val="24"/>
        </w:rPr>
      </w:pPr>
      <w:r>
        <w:drawing>
          <wp:inline distT="0" distB="0" distL="0" distR="0">
            <wp:extent cx="2668905" cy="3672840"/>
            <wp:effectExtent l="0" t="0" r="17145" b="3810"/>
            <wp:docPr id="21434768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76820" name="Imagen 10"/>
                    <pic:cNvPicPr>
                      <a:picLocks noChangeAspect="1" noChangeArrowheads="1"/>
                    </pic:cNvPicPr>
                  </pic:nvPicPr>
                  <pic:blipFill>
                    <a:blip r:embed="rId18" cstate="print">
                      <a:extLst>
                        <a:ext uri="{28A0092B-C50C-407E-A947-70E740481C1C}">
                          <a14:useLocalDpi xmlns:a14="http://schemas.microsoft.com/office/drawing/2010/main" val="0"/>
                        </a:ext>
                      </a:extLst>
                    </a:blip>
                    <a:srcRect l="15697" t="18651" b="9259"/>
                    <a:stretch>
                      <a:fillRect/>
                    </a:stretch>
                  </pic:blipFill>
                  <pic:spPr>
                    <a:xfrm>
                      <a:off x="0" y="0"/>
                      <a:ext cx="2668905" cy="3672840"/>
                    </a:xfrm>
                    <a:prstGeom prst="rect">
                      <a:avLst/>
                    </a:prstGeom>
                    <a:noFill/>
                    <a:ln>
                      <a:noFill/>
                    </a:ln>
                  </pic:spPr>
                </pic:pic>
              </a:graphicData>
            </a:graphic>
          </wp:inline>
        </w:drawing>
      </w:r>
      <w:r>
        <w:rPr>
          <w:rFonts w:asciiTheme="majorHAnsi" w:hAnsiTheme="majorHAnsi"/>
          <w:sz w:val="24"/>
          <w:szCs w:val="24"/>
        </w:rPr>
        <w:t xml:space="preserve">  </w:t>
      </w:r>
      <w:r>
        <w:rPr>
          <w:rFonts w:asciiTheme="majorHAnsi" w:hAnsiTheme="majorHAnsi"/>
          <w:sz w:val="24"/>
          <w:szCs w:val="24"/>
        </w:rPr>
        <w:drawing>
          <wp:inline distT="0" distB="0" distL="0" distR="0">
            <wp:extent cx="2620645" cy="3663950"/>
            <wp:effectExtent l="0" t="0" r="8255" b="12700"/>
            <wp:docPr id="3651791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9122"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620645" cy="3663950"/>
                    </a:xfrm>
                    <a:prstGeom prst="rect">
                      <a:avLst/>
                    </a:prstGeom>
                    <a:noFill/>
                  </pic:spPr>
                </pic:pic>
              </a:graphicData>
            </a:graphic>
          </wp:inline>
        </w:drawing>
      </w:r>
    </w:p>
    <w:p>
      <w:pPr>
        <w:widowControl w:val="0"/>
        <w:tabs>
          <w:tab w:val="left" w:pos="1418"/>
        </w:tabs>
        <w:autoSpaceDE w:val="0"/>
        <w:autoSpaceDN w:val="0"/>
        <w:spacing w:after="0" w:line="273" w:lineRule="auto"/>
        <w:ind w:right="-1"/>
        <w:jc w:val="both"/>
        <w:rPr>
          <w:rFonts w:asciiTheme="majorHAnsi" w:hAnsiTheme="majorHAnsi"/>
          <w:sz w:val="24"/>
          <w:szCs w:val="24"/>
        </w:rPr>
      </w:pPr>
    </w:p>
    <w:p>
      <w:pPr>
        <w:widowControl w:val="0"/>
        <w:tabs>
          <w:tab w:val="left" w:pos="1418"/>
        </w:tabs>
        <w:autoSpaceDE w:val="0"/>
        <w:autoSpaceDN w:val="0"/>
        <w:spacing w:after="0" w:line="273" w:lineRule="auto"/>
        <w:ind w:right="-1"/>
        <w:jc w:val="both"/>
        <w:rPr>
          <w:rFonts w:asciiTheme="majorHAnsi" w:hAnsiTheme="majorHAnsi"/>
          <w:sz w:val="24"/>
          <w:szCs w:val="24"/>
        </w:rPr>
      </w:pPr>
    </w:p>
    <w:sectPr>
      <w:headerReference r:id="rId5" w:type="default"/>
      <w:footerReference r:id="rId6" w:type="default"/>
      <w:pgSz w:w="11907" w:h="16839"/>
      <w:pgMar w:top="1418" w:right="1701" w:bottom="1418"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Arial Narrow">
    <w:panose1 w:val="020B0606020202030204"/>
    <w:charset w:val="00"/>
    <w:family w:val="swiss"/>
    <w:pitch w:val="default"/>
    <w:sig w:usb0="00000287" w:usb1="00000800" w:usb2="00000000" w:usb3="00000000" w:csb0="2000009F" w:csb1="DFD7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fallback-local">
    <w:altName w:val="Times New Roman"/>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thinThickSmallGap" w:color="823B0B" w:themeColor="accent2" w:themeShade="7F" w:sz="24" w:space="1"/>
      </w:pBdr>
      <w:rPr>
        <w:rFonts w:asciiTheme="majorHAnsi" w:hAnsiTheme="majorHAnsi" w:eastAsiaTheme="majorEastAsia" w:cstheme="majorBidi"/>
      </w:rPr>
    </w:pPr>
    <w:r>
      <w:rPr>
        <w:rFonts w:asciiTheme="majorHAnsi" w:hAnsiTheme="majorHAnsi" w:eastAsiaTheme="majorEastAsia" w:cstheme="majorBidi"/>
      </w:rPr>
      <w:t xml:space="preserve">UNIDAD DE CALIDAD </w:t>
    </w:r>
    <w:r>
      <w:rPr>
        <w:rFonts w:asciiTheme="majorHAnsi" w:hAnsiTheme="majorHAnsi" w:eastAsiaTheme="majorEastAsia" w:cstheme="majorBidi"/>
      </w:rPr>
      <w:ptab w:relativeTo="margin" w:alignment="right" w:leader="none"/>
    </w:r>
    <w:r>
      <w:rPr>
        <w:rFonts w:asciiTheme="majorHAnsi" w:hAnsiTheme="majorHAnsi" w:eastAsiaTheme="majorEastAsia" w:cstheme="majorBidi"/>
        <w:lang w:val="es-ES"/>
      </w:rPr>
      <w:t xml:space="preserve">Página </w:t>
    </w:r>
    <w:r>
      <w:rPr>
        <w:rFonts w:eastAsiaTheme="minorEastAsia"/>
      </w:rPr>
      <w:fldChar w:fldCharType="begin"/>
    </w:r>
    <w:r>
      <w:instrText xml:space="preserve">PAGE   \* MERGEFORMAT</w:instrText>
    </w:r>
    <w:r>
      <w:rPr>
        <w:rFonts w:eastAsiaTheme="minorEastAsia"/>
      </w:rPr>
      <w:fldChar w:fldCharType="separate"/>
    </w:r>
    <w:r>
      <w:rPr>
        <w:rFonts w:asciiTheme="majorHAnsi" w:hAnsiTheme="majorHAnsi" w:eastAsiaTheme="majorEastAsia" w:cstheme="majorBidi"/>
        <w:lang w:val="es-ES"/>
      </w:rPr>
      <w:t>149</w:t>
    </w:r>
    <w:r>
      <w:rPr>
        <w:rFonts w:asciiTheme="majorHAnsi" w:hAnsiTheme="majorHAnsi" w:eastAsiaTheme="majorEastAsia" w:cstheme="majorBidi"/>
      </w:rPr>
      <w:fldChar w:fldCharType="end"/>
    </w:r>
  </w:p>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419"/>
        <w:tab w:val="left" w:pos="6523"/>
        <w:tab w:val="right" w:pos="8838"/>
      </w:tabs>
      <w:spacing w:after="0" w:line="240" w:lineRule="auto"/>
      <w:rPr>
        <w:rFonts w:ascii="Tahoma" w:hAnsi="Tahoma"/>
        <w:b/>
        <w:sz w:val="18"/>
      </w:rPr>
    </w:pPr>
    <w:r>
      <w:rPr>
        <w:lang w:val="es-ES" w:eastAsia="es-ES"/>
      </w:rPr>
      <w:drawing>
        <wp:anchor distT="0" distB="0" distL="114300" distR="114300" simplePos="0" relativeHeight="251663360" behindDoc="1" locked="0" layoutInCell="1" allowOverlap="1">
          <wp:simplePos x="0" y="0"/>
          <wp:positionH relativeFrom="column">
            <wp:posOffset>5101590</wp:posOffset>
          </wp:positionH>
          <wp:positionV relativeFrom="paragraph">
            <wp:posOffset>-198755</wp:posOffset>
          </wp:positionV>
          <wp:extent cx="561975" cy="688340"/>
          <wp:effectExtent l="0" t="0" r="9525" b="0"/>
          <wp:wrapTight wrapText="bothSides">
            <wp:wrapPolygon>
              <wp:start x="0" y="0"/>
              <wp:lineTo x="0" y="20923"/>
              <wp:lineTo x="21234" y="20923"/>
              <wp:lineTo x="2123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 cstate="print">
                    <a:extLst>
                      <a:ext uri="{28A0092B-C50C-407E-A947-70E740481C1C}">
                        <a14:useLocalDpi xmlns:a14="http://schemas.microsoft.com/office/drawing/2010/main" val="0"/>
                      </a:ext>
                    </a:extLst>
                  </a:blip>
                  <a:srcRect l="38801" t="18822" r="38624" b="31929"/>
                  <a:stretch>
                    <a:fillRect/>
                  </a:stretch>
                </pic:blipFill>
                <pic:spPr>
                  <a:xfrm>
                    <a:off x="0" y="0"/>
                    <a:ext cx="561975" cy="688340"/>
                  </a:xfrm>
                  <a:prstGeom prst="rect">
                    <a:avLst/>
                  </a:prstGeom>
                  <a:ln>
                    <a:noFill/>
                  </a:ln>
                </pic:spPr>
              </pic:pic>
            </a:graphicData>
          </a:graphic>
        </wp:anchor>
      </w:drawing>
    </w:r>
    <w:r>
      <w:rPr>
        <w:rFonts w:ascii="Tahoma" w:hAnsi="Tahoma"/>
        <w:b/>
        <w:sz w:val="18"/>
        <w:lang w:val="es-ES" w:eastAsia="es-ES"/>
      </w:rPr>
      <mc:AlternateContent>
        <mc:Choice Requires="wps">
          <w:drawing>
            <wp:anchor distT="0" distB="0" distL="114300" distR="114300" simplePos="0" relativeHeight="251661312" behindDoc="0" locked="0" layoutInCell="1" allowOverlap="1">
              <wp:simplePos x="0" y="0"/>
              <wp:positionH relativeFrom="column">
                <wp:posOffset>3418205</wp:posOffset>
              </wp:positionH>
              <wp:positionV relativeFrom="paragraph">
                <wp:posOffset>36195</wp:posOffset>
              </wp:positionV>
              <wp:extent cx="1294765" cy="360045"/>
              <wp:effectExtent l="0" t="0" r="635" b="1905"/>
              <wp:wrapNone/>
              <wp:docPr id="34" name="Cuadro de texto 34"/>
              <wp:cNvGraphicFramePr/>
              <a:graphic xmlns:a="http://schemas.openxmlformats.org/drawingml/2006/main">
                <a:graphicData uri="http://schemas.microsoft.com/office/word/2010/wordprocessingShape">
                  <wps:wsp>
                    <wps:cNvSpPr txBox="1">
                      <a:spLocks noChangeArrowheads="1"/>
                    </wps:cNvSpPr>
                    <wps:spPr bwMode="auto">
                      <a:xfrm>
                        <a:off x="0" y="0"/>
                        <a:ext cx="1294790" cy="360045"/>
                      </a:xfrm>
                      <a:prstGeom prst="rect">
                        <a:avLst/>
                      </a:prstGeom>
                      <a:solidFill>
                        <a:srgbClr val="BFBFBF"/>
                      </a:solidFill>
                      <a:ln>
                        <a:noFill/>
                      </a:ln>
                    </wps:spPr>
                    <wps:txbx>
                      <w:txbxContent>
                        <w:p>
                          <w:pPr>
                            <w:spacing w:line="240" w:lineRule="auto"/>
                            <w:jc w:val="center"/>
                            <w:rPr>
                              <w:rFonts w:ascii="Arial Black" w:hAnsi="Arial Black"/>
                              <w:b/>
                              <w:color w:val="FFFFFF"/>
                              <w:sz w:val="14"/>
                              <w:szCs w:val="10"/>
                            </w:rPr>
                          </w:pPr>
                          <w:r>
                            <w:rPr>
                              <w:rFonts w:ascii="Arial Black" w:hAnsi="Arial Black"/>
                              <w:b/>
                              <w:color w:val="FFFFFF"/>
                              <w:sz w:val="14"/>
                              <w:szCs w:val="10"/>
                            </w:rPr>
                            <w:t>UNIDAD DE GESTION DE LA CALIDAD.</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9.15pt;margin-top:2.85pt;height:28.35pt;width:101.95pt;z-index:251661312;mso-width-relative:page;mso-height-relative:page;" fillcolor="#BFBFBF" filled="t" stroked="f" coordsize="21600,21600" o:gfxdata="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cAAjLW&#10;AAAACAEAAA8AAAAAAAAAAQAgAAAAIgAAAGRycy9kb3ducmV2LnhtbFBLAQIUABQAAAAIAIdO4kBE&#10;X320IgIAAEYEAAAOAAAAAAAAAAEAIAAAACUBAABkcnMvZTJvRG9jLnhtbFBLBQYAAAAABgAGAFkB&#10;AAC5BQAAAAA=&#10;">
              <v:fill on="t" focussize="0,0"/>
              <v:stroke on="f"/>
              <v:imagedata o:title=""/>
              <o:lock v:ext="edit" aspectratio="f"/>
              <v:textbox>
                <w:txbxContent>
                  <w:p>
                    <w:pPr>
                      <w:spacing w:line="240" w:lineRule="auto"/>
                      <w:jc w:val="center"/>
                      <w:rPr>
                        <w:rFonts w:ascii="Arial Black" w:hAnsi="Arial Black"/>
                        <w:b/>
                        <w:color w:val="FFFFFF"/>
                        <w:sz w:val="14"/>
                        <w:szCs w:val="10"/>
                      </w:rPr>
                    </w:pPr>
                    <w:r>
                      <w:rPr>
                        <w:rFonts w:ascii="Arial Black" w:hAnsi="Arial Black"/>
                        <w:b/>
                        <w:color w:val="FFFFFF"/>
                        <w:sz w:val="14"/>
                        <w:szCs w:val="10"/>
                      </w:rPr>
                      <w:t>UNIDAD DE GESTION DE LA CALIDAD.</w:t>
                    </w:r>
                  </w:p>
                </w:txbxContent>
              </v:textbox>
            </v:shape>
          </w:pict>
        </mc:Fallback>
      </mc:AlternateContent>
    </w:r>
    <w:r>
      <w:rPr>
        <w:rFonts w:ascii="Tahoma" w:hAnsi="Tahoma"/>
        <w:b/>
        <w:sz w:val="18"/>
        <w:lang w:val="es-ES" w:eastAsia="es-ES"/>
      </w:rPr>
      <mc:AlternateContent>
        <mc:Choice Requires="wps">
          <w:drawing>
            <wp:anchor distT="0" distB="0" distL="114300" distR="114300" simplePos="0" relativeHeight="251660288" behindDoc="0" locked="0" layoutInCell="1" allowOverlap="1">
              <wp:simplePos x="0" y="0"/>
              <wp:positionH relativeFrom="column">
                <wp:posOffset>2101850</wp:posOffset>
              </wp:positionH>
              <wp:positionV relativeFrom="paragraph">
                <wp:posOffset>36195</wp:posOffset>
              </wp:positionV>
              <wp:extent cx="1316355" cy="360045"/>
              <wp:effectExtent l="0" t="0" r="0" b="1905"/>
              <wp:wrapNone/>
              <wp:docPr id="33" name="Cuadro de texto 33"/>
              <wp:cNvGraphicFramePr/>
              <a:graphic xmlns:a="http://schemas.openxmlformats.org/drawingml/2006/main">
                <a:graphicData uri="http://schemas.microsoft.com/office/word/2010/wordprocessingShape">
                  <wps:wsp>
                    <wps:cNvSpPr txBox="1">
                      <a:spLocks noChangeArrowheads="1"/>
                    </wps:cNvSpPr>
                    <wps:spPr bwMode="auto">
                      <a:xfrm>
                        <a:off x="0" y="0"/>
                        <a:ext cx="1316355" cy="360045"/>
                      </a:xfrm>
                      <a:prstGeom prst="rect">
                        <a:avLst/>
                      </a:prstGeom>
                      <a:solidFill>
                        <a:srgbClr val="808080"/>
                      </a:solidFill>
                      <a:ln>
                        <a:noFill/>
                      </a:ln>
                    </wps:spPr>
                    <wps:txbx>
                      <w:txbxContent>
                        <w:p>
                          <w:pPr>
                            <w:spacing w:after="0" w:line="240" w:lineRule="auto"/>
                            <w:jc w:val="center"/>
                            <w:rPr>
                              <w:rFonts w:ascii="Arial Black" w:hAnsi="Arial Black"/>
                              <w:b/>
                              <w:color w:val="FFFFFF"/>
                              <w:sz w:val="12"/>
                              <w:szCs w:val="14"/>
                            </w:rPr>
                          </w:pPr>
                          <w:r>
                            <w:rPr>
                              <w:rFonts w:ascii="Arial Black" w:hAnsi="Arial Black"/>
                              <w:b/>
                              <w:color w:val="FFFFFF"/>
                              <w:sz w:val="12"/>
                              <w:szCs w:val="14"/>
                            </w:rPr>
                            <w:t>Unidad Ejecutora N° 408</w:t>
                          </w:r>
                        </w:p>
                        <w:p>
                          <w:pPr>
                            <w:jc w:val="center"/>
                            <w:rPr>
                              <w:rFonts w:ascii="Arial Black" w:hAnsi="Arial Black"/>
                              <w:b/>
                              <w:color w:val="FFFFFF"/>
                              <w:sz w:val="18"/>
                              <w:szCs w:val="14"/>
                            </w:rPr>
                          </w:pPr>
                          <w:r>
                            <w:rPr>
                              <w:rFonts w:ascii="Arial Black" w:hAnsi="Arial Black"/>
                              <w:b/>
                              <w:color w:val="FFFFFF"/>
                              <w:sz w:val="14"/>
                              <w:szCs w:val="12"/>
                            </w:rPr>
                            <w:t>“HOSPITAL ESPINAR”</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65.5pt;margin-top:2.85pt;height:28.35pt;width:103.65pt;z-index:251660288;mso-width-relative:page;mso-height-relative:page;" fillcolor="#808080" filled="t" stroked="f" coordsize="21600,21600" o:gfxdata="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nj+&#10;+dgAAAAIAQAADwAAAAAAAAABACAAAAAiAAAAZHJzL2Rvd25yZXYueG1sUEsBAhQAFAAAAAgAh07i&#10;QOwZriUiAgAARgQAAA4AAAAAAAAAAQAgAAAAJwEAAGRycy9lMm9Eb2MueG1sUEsFBgAAAAAGAAYA&#10;WQEAALsFAAAAAA==&#10;">
              <v:fill on="t" focussize="0,0"/>
              <v:stroke on="f"/>
              <v:imagedata o:title=""/>
              <o:lock v:ext="edit" aspectratio="f"/>
              <v:textbox>
                <w:txbxContent>
                  <w:p>
                    <w:pPr>
                      <w:spacing w:after="0" w:line="240" w:lineRule="auto"/>
                      <w:jc w:val="center"/>
                      <w:rPr>
                        <w:rFonts w:ascii="Arial Black" w:hAnsi="Arial Black"/>
                        <w:b/>
                        <w:color w:val="FFFFFF"/>
                        <w:sz w:val="12"/>
                        <w:szCs w:val="14"/>
                      </w:rPr>
                    </w:pPr>
                    <w:r>
                      <w:rPr>
                        <w:rFonts w:ascii="Arial Black" w:hAnsi="Arial Black"/>
                        <w:b/>
                        <w:color w:val="FFFFFF"/>
                        <w:sz w:val="12"/>
                        <w:szCs w:val="14"/>
                      </w:rPr>
                      <w:t>Unidad Ejecutora N° 408</w:t>
                    </w:r>
                  </w:p>
                  <w:p>
                    <w:pPr>
                      <w:jc w:val="center"/>
                      <w:rPr>
                        <w:rFonts w:ascii="Arial Black" w:hAnsi="Arial Black"/>
                        <w:b/>
                        <w:color w:val="FFFFFF"/>
                        <w:sz w:val="18"/>
                        <w:szCs w:val="14"/>
                      </w:rPr>
                    </w:pPr>
                    <w:r>
                      <w:rPr>
                        <w:rFonts w:ascii="Arial Black" w:hAnsi="Arial Black"/>
                        <w:b/>
                        <w:color w:val="FFFFFF"/>
                        <w:sz w:val="14"/>
                        <w:szCs w:val="12"/>
                      </w:rPr>
                      <w:t>“HOSPITAL ESPINAR”</w:t>
                    </w:r>
                  </w:p>
                </w:txbxContent>
              </v:textbox>
            </v:shape>
          </w:pict>
        </mc:Fallback>
      </mc:AlternateContent>
    </w:r>
    <w:r>
      <w:rPr>
        <w:lang w:val="es-ES" w:eastAsia="es-ES"/>
      </w:rPr>
      <w:drawing>
        <wp:anchor distT="0" distB="0" distL="114300" distR="114300" simplePos="0" relativeHeight="251659264" behindDoc="1" locked="0" layoutInCell="1" allowOverlap="1">
          <wp:simplePos x="0" y="0"/>
          <wp:positionH relativeFrom="column">
            <wp:posOffset>-187960</wp:posOffset>
          </wp:positionH>
          <wp:positionV relativeFrom="paragraph">
            <wp:posOffset>-161290</wp:posOffset>
          </wp:positionV>
          <wp:extent cx="2289175" cy="627380"/>
          <wp:effectExtent l="0" t="0" r="0" b="1270"/>
          <wp:wrapTight wrapText="bothSides">
            <wp:wrapPolygon>
              <wp:start x="0" y="0"/>
              <wp:lineTo x="0" y="20988"/>
              <wp:lineTo x="21390" y="20988"/>
              <wp:lineTo x="21390" y="0"/>
              <wp:lineTo x="0" y="0"/>
            </wp:wrapPolygon>
          </wp:wrapTight>
          <wp:docPr id="9" name="Imagen 9" descr="logencabezado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encabezado1-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289175" cy="627380"/>
                  </a:xfrm>
                  <a:prstGeom prst="rect">
                    <a:avLst/>
                  </a:prstGeom>
                  <a:noFill/>
                  <a:ln>
                    <a:noFill/>
                  </a:ln>
                </pic:spPr>
              </pic:pic>
            </a:graphicData>
          </a:graphic>
        </wp:anchor>
      </w:drawing>
    </w:r>
    <w:r>
      <w:rPr>
        <w:rFonts w:ascii="Tahoma" w:hAnsi="Tahoma"/>
        <w:b/>
        <w:sz w:val="18"/>
      </w:rPr>
      <w:tab/>
    </w:r>
  </w:p>
  <w:p>
    <w:pPr>
      <w:tabs>
        <w:tab w:val="center" w:pos="4419"/>
        <w:tab w:val="right" w:pos="8838"/>
        <w:tab w:val="right" w:pos="8930"/>
      </w:tabs>
      <w:spacing w:after="0" w:line="240" w:lineRule="auto"/>
      <w:rPr>
        <w:rFonts w:ascii="Tahoma" w:hAnsi="Tahoma"/>
        <w:b/>
        <w:sz w:val="18"/>
      </w:rPr>
    </w:pPr>
  </w:p>
  <w:p>
    <w:pPr>
      <w:tabs>
        <w:tab w:val="center" w:pos="4419"/>
        <w:tab w:val="right" w:pos="8838"/>
        <w:tab w:val="right" w:pos="8930"/>
      </w:tabs>
      <w:spacing w:after="0" w:line="240" w:lineRule="auto"/>
      <w:rPr>
        <w:rFonts w:ascii="Tahoma" w:hAnsi="Tahoma"/>
        <w:b/>
        <w:sz w:val="18"/>
      </w:rPr>
    </w:pPr>
  </w:p>
  <w:p>
    <w:pPr>
      <w:tabs>
        <w:tab w:val="center" w:pos="4419"/>
        <w:tab w:val="left" w:pos="6523"/>
        <w:tab w:val="right" w:pos="8838"/>
      </w:tabs>
      <w:spacing w:after="0" w:line="240" w:lineRule="auto"/>
      <w:rPr>
        <w:rFonts w:ascii="Tahoma" w:hAnsi="Tahoma"/>
        <w:b/>
        <w:sz w:val="18"/>
      </w:rPr>
    </w:pPr>
    <w:r>
      <w:rPr>
        <w:sz w:val="18"/>
        <w:lang w:val="es-ES" w:eastAsia="es-ES"/>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71120</wp:posOffset>
              </wp:positionV>
              <wp:extent cx="5064760" cy="0"/>
              <wp:effectExtent l="24765" t="23495" r="25400" b="24130"/>
              <wp:wrapNone/>
              <wp:docPr id="62" name="Conector recto 2"/>
              <wp:cNvGraphicFramePr/>
              <a:graphic xmlns:a="http://schemas.openxmlformats.org/drawingml/2006/main">
                <a:graphicData uri="http://schemas.microsoft.com/office/word/2010/wordprocessingShape">
                  <wps:wsp>
                    <wps:cNvCnPr>
                      <a:cxnSpLocks noChangeShapeType="1"/>
                    </wps:cNvCnPr>
                    <wps:spPr bwMode="auto">
                      <a:xfrm flipV="1">
                        <a:off x="0" y="0"/>
                        <a:ext cx="5064760" cy="0"/>
                      </a:xfrm>
                      <a:prstGeom prst="line">
                        <a:avLst/>
                      </a:prstGeom>
                      <a:noFill/>
                      <a:ln w="38100" cmpd="dbl">
                        <a:solidFill>
                          <a:srgbClr val="000000"/>
                        </a:solidFill>
                        <a:round/>
                      </a:ln>
                    </wps:spPr>
                    <wps:bodyPr/>
                  </wps:wsp>
                </a:graphicData>
              </a:graphic>
            </wp:anchor>
          </w:drawing>
        </mc:Choice>
        <mc:Fallback>
          <w:pict>
            <v:line id="Conector recto 2" o:spid="_x0000_s1026" o:spt="20" style="position:absolute;left:0pt;flip:y;margin-left:-1.8pt;margin-top:5.6pt;height:0pt;width:398.8pt;z-index:251662336;mso-width-relative:page;mso-height-relative:page;" filled="f" stroked="t" coordsize="21600,21600" o:gfxdata="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Dyr81HTAAAACAEAAA8AAAAAAAAA&#10;AQAgAAAAIgAAAGRycy9kb3ducmV2LnhtbFBLAQIUABQAAAAIAIdO4kCyIY7T3QEAAMADAAAOAAAA&#10;AAAAAAEAIAAAACIBAABkcnMvZTJvRG9jLnhtbFBLBQYAAAAABgAGAFkBAABxBQAAAAA=&#10;">
              <v:fill on="f" focussize="0,0"/>
              <v:stroke weight="3pt" color="#000000" linestyle="thinThin" joinstyle="round"/>
              <v:imagedata o:title=""/>
              <o:lock v:ext="edit" aspectratio="f"/>
            </v:line>
          </w:pict>
        </mc:Fallback>
      </mc:AlternateContent>
    </w:r>
    <w:r>
      <w:rPr>
        <w:rFonts w:ascii="Tahoma" w:hAnsi="Tahoma"/>
        <w:b/>
        <w:sz w:val="18"/>
      </w:rPr>
      <w:t xml:space="preserve">                                                      </w:t>
    </w:r>
    <w:r>
      <w:rPr>
        <w:rFonts w:ascii="Tahoma" w:hAnsi="Tahoma"/>
        <w:b/>
        <w:sz w:val="18"/>
      </w:rPr>
      <w:tab/>
    </w:r>
  </w:p>
  <w:p>
    <w:pPr>
      <w:tabs>
        <w:tab w:val="center" w:pos="4419"/>
        <w:tab w:val="right" w:pos="8838"/>
        <w:tab w:val="right" w:pos="8930"/>
      </w:tabs>
      <w:spacing w:after="0" w:line="240" w:lineRule="auto"/>
      <w:rPr>
        <w:b/>
        <w:sz w:val="16"/>
        <w:szCs w:val="18"/>
      </w:rPr>
    </w:pPr>
    <w:r>
      <w:rPr>
        <w:rFonts w:ascii="Tahoma" w:hAnsi="Tahoma"/>
        <w:b/>
        <w:sz w:val="18"/>
      </w:rPr>
      <w:t xml:space="preserve">                                                        </w:t>
    </w:r>
    <w:r>
      <w:rPr>
        <w:b/>
        <w:sz w:val="16"/>
        <w:szCs w:val="18"/>
      </w:rPr>
      <w:t>“CUSCO CAPITAL HISTÓRICA DEL PERÚ”</w:t>
    </w:r>
  </w:p>
  <w:p>
    <w:pPr>
      <w:tabs>
        <w:tab w:val="center" w:pos="4419"/>
        <w:tab w:val="right" w:pos="8838"/>
      </w:tabs>
      <w:spacing w:after="0" w:line="240" w:lineRule="auto"/>
      <w:jc w:val="center"/>
      <w:rPr>
        <w:rFonts w:ascii="fallback-local" w:hAnsi="fallback-local"/>
        <w:b/>
        <w:bCs/>
        <w:color w:val="000000"/>
        <w:sz w:val="30"/>
        <w:szCs w:val="30"/>
      </w:rPr>
    </w:pPr>
    <w:r>
      <w:rPr>
        <w:b/>
        <w:sz w:val="16"/>
        <w:szCs w:val="18"/>
      </w:rPr>
      <w:t>“AÑO DE LA UNIDAD, LA PAZ Y EL DESARROLLO”</w:t>
    </w:r>
    <w:r>
      <w:rPr>
        <w:rFonts w:ascii="fallback-local" w:hAnsi="fallback-local"/>
        <w:b/>
        <w:bCs/>
        <w:color w:val="000000"/>
        <w:sz w:val="30"/>
        <w:szCs w:val="30"/>
      </w:rPr>
      <w:t xml:space="preserve"> </w:t>
    </w:r>
  </w:p>
  <w:p>
    <w:pPr>
      <w:tabs>
        <w:tab w:val="center" w:pos="4419"/>
        <w:tab w:val="right" w:pos="8838"/>
        <w:tab w:val="right" w:pos="8930"/>
      </w:tabs>
      <w:spacing w:after="0" w:line="240" w:lineRule="auto"/>
      <w:rPr>
        <w:rFonts w:ascii="Tahoma" w:hAnsi="Tahoma"/>
        <w:b/>
        <w:sz w:val="18"/>
      </w:rPr>
    </w:pPr>
    <w:r>
      <w:rPr>
        <w:rFonts w:ascii="Tahoma" w:hAnsi="Tahoma"/>
        <w:b/>
        <w:sz w:val="18"/>
      </w:rPr>
      <w:t xml:space="preserve">                        </w:t>
    </w:r>
    <w:r>
      <w:rPr>
        <w:rFonts w:ascii="Tahoma" w:hAnsi="Tahoma"/>
        <w:b/>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70F5D7"/>
    <w:multiLevelType w:val="singleLevel"/>
    <w:tmpl w:val="E170F5D7"/>
    <w:lvl w:ilvl="0" w:tentative="0">
      <w:start w:val="2"/>
      <w:numFmt w:val="upperLetter"/>
      <w:lvlText w:val="%1."/>
      <w:lvlJc w:val="left"/>
      <w:pPr>
        <w:tabs>
          <w:tab w:val="left" w:pos="312"/>
        </w:tabs>
      </w:pPr>
    </w:lvl>
  </w:abstractNum>
  <w:abstractNum w:abstractNumId="1">
    <w:nsid w:val="EF869F8B"/>
    <w:multiLevelType w:val="singleLevel"/>
    <w:tmpl w:val="EF869F8B"/>
    <w:lvl w:ilvl="0" w:tentative="0">
      <w:start w:val="1"/>
      <w:numFmt w:val="upperLetter"/>
      <w:lvlText w:val="%1."/>
      <w:lvlJc w:val="left"/>
      <w:pPr>
        <w:tabs>
          <w:tab w:val="left" w:pos="312"/>
        </w:tabs>
      </w:pPr>
    </w:lvl>
  </w:abstractNum>
  <w:abstractNum w:abstractNumId="2">
    <w:nsid w:val="073B0E95"/>
    <w:multiLevelType w:val="multilevel"/>
    <w:tmpl w:val="073B0E95"/>
    <w:lvl w:ilvl="0" w:tentative="0">
      <w:start w:val="0"/>
      <w:numFmt w:val="bullet"/>
      <w:lvlText w:val="-"/>
      <w:lvlJc w:val="left"/>
      <w:pPr>
        <w:ind w:left="720" w:hanging="360"/>
      </w:pPr>
      <w:rPr>
        <w:rFonts w:hint="default" w:ascii="Cambria" w:hAnsi="Cambria" w:eastAsia="Batang" w:cstheme="minorBidi"/>
        <w:b w:val="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AC671E7"/>
    <w:multiLevelType w:val="multilevel"/>
    <w:tmpl w:val="0AC671E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224FA9C1"/>
    <w:multiLevelType w:val="singleLevel"/>
    <w:tmpl w:val="224FA9C1"/>
    <w:lvl w:ilvl="0" w:tentative="0">
      <w:start w:val="1"/>
      <w:numFmt w:val="bullet"/>
      <w:lvlText w:val=""/>
      <w:lvlJc w:val="left"/>
      <w:pPr>
        <w:tabs>
          <w:tab w:val="left" w:pos="420"/>
        </w:tabs>
        <w:ind w:left="420" w:hanging="420"/>
      </w:pPr>
      <w:rPr>
        <w:rFonts w:hint="default" w:ascii="Wingdings" w:hAnsi="Wingdings"/>
      </w:rPr>
    </w:lvl>
  </w:abstractNum>
  <w:abstractNum w:abstractNumId="5">
    <w:nsid w:val="237A3B92"/>
    <w:multiLevelType w:val="multilevel"/>
    <w:tmpl w:val="237A3B9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B633661"/>
    <w:multiLevelType w:val="multilevel"/>
    <w:tmpl w:val="2B633661"/>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30044106"/>
    <w:multiLevelType w:val="multilevel"/>
    <w:tmpl w:val="3004410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1FC2D2D"/>
    <w:multiLevelType w:val="multilevel"/>
    <w:tmpl w:val="41FC2D2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56D900DF"/>
    <w:multiLevelType w:val="multilevel"/>
    <w:tmpl w:val="56D900D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5E8E3AFF"/>
    <w:multiLevelType w:val="multilevel"/>
    <w:tmpl w:val="5E8E3AFF"/>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1">
    <w:nsid w:val="66AB0680"/>
    <w:multiLevelType w:val="multilevel"/>
    <w:tmpl w:val="66AB0680"/>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6D047DF9"/>
    <w:multiLevelType w:val="multilevel"/>
    <w:tmpl w:val="6D047DF9"/>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1"/>
    <w:lvlOverride w:ilvl="0">
      <w:lvl w:ilvl="0" w:tentative="1">
        <w:start w:val="0"/>
        <w:numFmt w:val="decimal"/>
        <w:lvlText w:val="%1."/>
        <w:lvlJc w:val="left"/>
      </w:lvl>
    </w:lvlOverride>
  </w:num>
  <w:num w:numId="2">
    <w:abstractNumId w:val="10"/>
    <w:lvlOverride w:ilvl="0">
      <w:lvl w:ilvl="0" w:tentative="1">
        <w:start w:val="0"/>
        <w:numFmt w:val="decimal"/>
        <w:lvlText w:val="%1."/>
        <w:lvlJc w:val="left"/>
      </w:lvl>
    </w:lvlOverride>
  </w:num>
  <w:num w:numId="3">
    <w:abstractNumId w:val="7"/>
    <w:lvlOverride w:ilvl="0">
      <w:lvl w:ilvl="0" w:tentative="1">
        <w:start w:val="0"/>
        <w:numFmt w:val="upperRoman"/>
        <w:lvlText w:val="%1."/>
        <w:lvlJc w:val="right"/>
      </w:lvl>
    </w:lvlOverride>
  </w:num>
  <w:num w:numId="4">
    <w:abstractNumId w:val="12"/>
    <w:lvlOverride w:ilvl="0">
      <w:lvl w:ilvl="0" w:tentative="1">
        <w:start w:val="0"/>
        <w:numFmt w:val="decimal"/>
        <w:lvlText w:val="%1."/>
        <w:lvlJc w:val="left"/>
      </w:lvl>
    </w:lvlOverride>
  </w:num>
  <w:num w:numId="5">
    <w:abstractNumId w:val="8"/>
  </w:num>
  <w:num w:numId="6">
    <w:abstractNumId w:val="9"/>
  </w:num>
  <w:num w:numId="7">
    <w:abstractNumId w:val="6"/>
    <w:lvlOverride w:ilvl="0">
      <w:lvl w:ilvl="0" w:tentative="1">
        <w:start w:val="0"/>
        <w:numFmt w:val="decimal"/>
        <w:lvlText w:val="%1."/>
        <w:lvlJc w:val="left"/>
      </w:lvl>
    </w:lvlOverride>
  </w:num>
  <w:num w:numId="8">
    <w:abstractNumId w:val="5"/>
  </w:num>
  <w:num w:numId="9">
    <w:abstractNumId w:val="2"/>
  </w:num>
  <w:num w:numId="10">
    <w:abstractNumId w:val="3"/>
  </w:num>
  <w:num w:numId="11">
    <w:abstractNumId w:val="4"/>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hyphenationZone w:val="425"/>
  <w:noPunctuationKerning w:val="1"/>
  <w:characterSpacingControl w:val="doNotCompress"/>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FBF"/>
    <w:rsid w:val="00005961"/>
    <w:rsid w:val="00010AC5"/>
    <w:rsid w:val="00016D3B"/>
    <w:rsid w:val="0002510E"/>
    <w:rsid w:val="00026EDD"/>
    <w:rsid w:val="00043CA6"/>
    <w:rsid w:val="00044D34"/>
    <w:rsid w:val="00045C08"/>
    <w:rsid w:val="00047A6C"/>
    <w:rsid w:val="000519B6"/>
    <w:rsid w:val="0005642A"/>
    <w:rsid w:val="00062347"/>
    <w:rsid w:val="00065304"/>
    <w:rsid w:val="00080E29"/>
    <w:rsid w:val="00095657"/>
    <w:rsid w:val="000968F5"/>
    <w:rsid w:val="000C314E"/>
    <w:rsid w:val="000C67B0"/>
    <w:rsid w:val="000E5504"/>
    <w:rsid w:val="000E7BBF"/>
    <w:rsid w:val="000E7D3E"/>
    <w:rsid w:val="000F4EC7"/>
    <w:rsid w:val="000F5CD7"/>
    <w:rsid w:val="000F6529"/>
    <w:rsid w:val="00102EA0"/>
    <w:rsid w:val="00107895"/>
    <w:rsid w:val="00107AC1"/>
    <w:rsid w:val="0011316B"/>
    <w:rsid w:val="001300AD"/>
    <w:rsid w:val="001404C5"/>
    <w:rsid w:val="001413CB"/>
    <w:rsid w:val="00141B02"/>
    <w:rsid w:val="00142729"/>
    <w:rsid w:val="0015794E"/>
    <w:rsid w:val="00171A6B"/>
    <w:rsid w:val="00173738"/>
    <w:rsid w:val="00180029"/>
    <w:rsid w:val="00182799"/>
    <w:rsid w:val="001C077B"/>
    <w:rsid w:val="001C25F9"/>
    <w:rsid w:val="001C6DEB"/>
    <w:rsid w:val="001E1B2D"/>
    <w:rsid w:val="001E3FB6"/>
    <w:rsid w:val="001F1BD8"/>
    <w:rsid w:val="001F6B71"/>
    <w:rsid w:val="00202DF1"/>
    <w:rsid w:val="00205432"/>
    <w:rsid w:val="002239D6"/>
    <w:rsid w:val="0023172C"/>
    <w:rsid w:val="00232583"/>
    <w:rsid w:val="00247B9C"/>
    <w:rsid w:val="00252E18"/>
    <w:rsid w:val="00270742"/>
    <w:rsid w:val="00273F65"/>
    <w:rsid w:val="00274156"/>
    <w:rsid w:val="00274C73"/>
    <w:rsid w:val="00275A34"/>
    <w:rsid w:val="00276379"/>
    <w:rsid w:val="0028131C"/>
    <w:rsid w:val="00281676"/>
    <w:rsid w:val="002B3B28"/>
    <w:rsid w:val="002C2CFE"/>
    <w:rsid w:val="002D458A"/>
    <w:rsid w:val="002D6CF6"/>
    <w:rsid w:val="002E6528"/>
    <w:rsid w:val="002F31B2"/>
    <w:rsid w:val="002F7A57"/>
    <w:rsid w:val="00306252"/>
    <w:rsid w:val="003201A8"/>
    <w:rsid w:val="00322899"/>
    <w:rsid w:val="00323E49"/>
    <w:rsid w:val="003342CC"/>
    <w:rsid w:val="00340FA7"/>
    <w:rsid w:val="00363E98"/>
    <w:rsid w:val="00364163"/>
    <w:rsid w:val="00374D9B"/>
    <w:rsid w:val="003803CE"/>
    <w:rsid w:val="00385E30"/>
    <w:rsid w:val="00394DB6"/>
    <w:rsid w:val="00396F19"/>
    <w:rsid w:val="003B6F24"/>
    <w:rsid w:val="003C4A38"/>
    <w:rsid w:val="003E4043"/>
    <w:rsid w:val="003E6F64"/>
    <w:rsid w:val="003F7B8A"/>
    <w:rsid w:val="004116D7"/>
    <w:rsid w:val="0041298C"/>
    <w:rsid w:val="00422F63"/>
    <w:rsid w:val="00444397"/>
    <w:rsid w:val="00444EFC"/>
    <w:rsid w:val="004551D8"/>
    <w:rsid w:val="00467546"/>
    <w:rsid w:val="00471A42"/>
    <w:rsid w:val="00490831"/>
    <w:rsid w:val="0049655E"/>
    <w:rsid w:val="004B25AE"/>
    <w:rsid w:val="004B43E1"/>
    <w:rsid w:val="004B594A"/>
    <w:rsid w:val="004E0E47"/>
    <w:rsid w:val="004E3494"/>
    <w:rsid w:val="004E3ABD"/>
    <w:rsid w:val="004F39C6"/>
    <w:rsid w:val="005016C5"/>
    <w:rsid w:val="0052737E"/>
    <w:rsid w:val="00534C79"/>
    <w:rsid w:val="00544926"/>
    <w:rsid w:val="00545064"/>
    <w:rsid w:val="00554527"/>
    <w:rsid w:val="0056255E"/>
    <w:rsid w:val="00581413"/>
    <w:rsid w:val="005826D0"/>
    <w:rsid w:val="0059301E"/>
    <w:rsid w:val="005A58A7"/>
    <w:rsid w:val="005A7DD4"/>
    <w:rsid w:val="005C4EB9"/>
    <w:rsid w:val="005D667C"/>
    <w:rsid w:val="005E5A18"/>
    <w:rsid w:val="005F076A"/>
    <w:rsid w:val="00601DDC"/>
    <w:rsid w:val="00615455"/>
    <w:rsid w:val="0061642A"/>
    <w:rsid w:val="00633BDF"/>
    <w:rsid w:val="00633FCC"/>
    <w:rsid w:val="00643360"/>
    <w:rsid w:val="00645B13"/>
    <w:rsid w:val="00663084"/>
    <w:rsid w:val="00663589"/>
    <w:rsid w:val="00681BD1"/>
    <w:rsid w:val="0068297F"/>
    <w:rsid w:val="006A2E75"/>
    <w:rsid w:val="006B3A77"/>
    <w:rsid w:val="006B46C3"/>
    <w:rsid w:val="006C17BF"/>
    <w:rsid w:val="006C1F3A"/>
    <w:rsid w:val="006C2282"/>
    <w:rsid w:val="006D7012"/>
    <w:rsid w:val="006D71D9"/>
    <w:rsid w:val="006E5584"/>
    <w:rsid w:val="006E6AE4"/>
    <w:rsid w:val="007007DE"/>
    <w:rsid w:val="00702833"/>
    <w:rsid w:val="00705C02"/>
    <w:rsid w:val="0071056E"/>
    <w:rsid w:val="00713430"/>
    <w:rsid w:val="00730287"/>
    <w:rsid w:val="00732FBF"/>
    <w:rsid w:val="0075147C"/>
    <w:rsid w:val="00756A3A"/>
    <w:rsid w:val="00761F40"/>
    <w:rsid w:val="007625A7"/>
    <w:rsid w:val="00774A21"/>
    <w:rsid w:val="00776F7A"/>
    <w:rsid w:val="00781E29"/>
    <w:rsid w:val="00791778"/>
    <w:rsid w:val="007A1912"/>
    <w:rsid w:val="007B001C"/>
    <w:rsid w:val="007B40B5"/>
    <w:rsid w:val="007C1372"/>
    <w:rsid w:val="007C26BC"/>
    <w:rsid w:val="007C691B"/>
    <w:rsid w:val="007E5750"/>
    <w:rsid w:val="007E6CCA"/>
    <w:rsid w:val="00801751"/>
    <w:rsid w:val="008033F3"/>
    <w:rsid w:val="00805E1F"/>
    <w:rsid w:val="00813168"/>
    <w:rsid w:val="00814462"/>
    <w:rsid w:val="00830B9D"/>
    <w:rsid w:val="008439CF"/>
    <w:rsid w:val="008460B4"/>
    <w:rsid w:val="00850B78"/>
    <w:rsid w:val="00857303"/>
    <w:rsid w:val="00861D83"/>
    <w:rsid w:val="0086449D"/>
    <w:rsid w:val="00881CE8"/>
    <w:rsid w:val="00885863"/>
    <w:rsid w:val="008A3173"/>
    <w:rsid w:val="008B127B"/>
    <w:rsid w:val="008B161D"/>
    <w:rsid w:val="008C3496"/>
    <w:rsid w:val="008D1AEE"/>
    <w:rsid w:val="008D48A7"/>
    <w:rsid w:val="008E0862"/>
    <w:rsid w:val="008E1DDA"/>
    <w:rsid w:val="008E41BD"/>
    <w:rsid w:val="008E5988"/>
    <w:rsid w:val="008E7E11"/>
    <w:rsid w:val="008F2651"/>
    <w:rsid w:val="008F40FE"/>
    <w:rsid w:val="00904D1A"/>
    <w:rsid w:val="0091221B"/>
    <w:rsid w:val="009207A8"/>
    <w:rsid w:val="00920BAA"/>
    <w:rsid w:val="00934D4E"/>
    <w:rsid w:val="00934F98"/>
    <w:rsid w:val="00941C55"/>
    <w:rsid w:val="00942EC9"/>
    <w:rsid w:val="00950286"/>
    <w:rsid w:val="00954032"/>
    <w:rsid w:val="0095732E"/>
    <w:rsid w:val="00957945"/>
    <w:rsid w:val="00962F28"/>
    <w:rsid w:val="00966992"/>
    <w:rsid w:val="009679B9"/>
    <w:rsid w:val="00970902"/>
    <w:rsid w:val="00973DBA"/>
    <w:rsid w:val="00983785"/>
    <w:rsid w:val="00985EFD"/>
    <w:rsid w:val="00992223"/>
    <w:rsid w:val="009955E1"/>
    <w:rsid w:val="009A1B5B"/>
    <w:rsid w:val="009A609F"/>
    <w:rsid w:val="009A7B0A"/>
    <w:rsid w:val="009B3F61"/>
    <w:rsid w:val="009B6948"/>
    <w:rsid w:val="009B74E9"/>
    <w:rsid w:val="009D0972"/>
    <w:rsid w:val="009D7716"/>
    <w:rsid w:val="00A1161E"/>
    <w:rsid w:val="00A12A8B"/>
    <w:rsid w:val="00A15ADA"/>
    <w:rsid w:val="00A16573"/>
    <w:rsid w:val="00A2429F"/>
    <w:rsid w:val="00A33CE3"/>
    <w:rsid w:val="00A34D1B"/>
    <w:rsid w:val="00A46FFF"/>
    <w:rsid w:val="00A51536"/>
    <w:rsid w:val="00A61F46"/>
    <w:rsid w:val="00A71284"/>
    <w:rsid w:val="00A73407"/>
    <w:rsid w:val="00A80E3A"/>
    <w:rsid w:val="00A97A39"/>
    <w:rsid w:val="00AA044F"/>
    <w:rsid w:val="00AA0EF0"/>
    <w:rsid w:val="00AA5E1C"/>
    <w:rsid w:val="00AB7484"/>
    <w:rsid w:val="00AD28C8"/>
    <w:rsid w:val="00AE6816"/>
    <w:rsid w:val="00B02668"/>
    <w:rsid w:val="00B14895"/>
    <w:rsid w:val="00B24B4B"/>
    <w:rsid w:val="00B33604"/>
    <w:rsid w:val="00B37EE7"/>
    <w:rsid w:val="00B47852"/>
    <w:rsid w:val="00B47A8E"/>
    <w:rsid w:val="00B50E8D"/>
    <w:rsid w:val="00B7191D"/>
    <w:rsid w:val="00B739CC"/>
    <w:rsid w:val="00B84585"/>
    <w:rsid w:val="00B86D3B"/>
    <w:rsid w:val="00B95C97"/>
    <w:rsid w:val="00B96B4C"/>
    <w:rsid w:val="00BB61AA"/>
    <w:rsid w:val="00BC4D0E"/>
    <w:rsid w:val="00BC6807"/>
    <w:rsid w:val="00BD7388"/>
    <w:rsid w:val="00BE3A8D"/>
    <w:rsid w:val="00C00FB9"/>
    <w:rsid w:val="00C12801"/>
    <w:rsid w:val="00C16867"/>
    <w:rsid w:val="00C205A8"/>
    <w:rsid w:val="00C33F66"/>
    <w:rsid w:val="00C35BF3"/>
    <w:rsid w:val="00C427E9"/>
    <w:rsid w:val="00C42F1F"/>
    <w:rsid w:val="00C43D43"/>
    <w:rsid w:val="00C8068B"/>
    <w:rsid w:val="00C832C2"/>
    <w:rsid w:val="00C974A9"/>
    <w:rsid w:val="00C976F3"/>
    <w:rsid w:val="00CB31F4"/>
    <w:rsid w:val="00CB6D60"/>
    <w:rsid w:val="00CC3CD2"/>
    <w:rsid w:val="00CD4FB1"/>
    <w:rsid w:val="00CE239C"/>
    <w:rsid w:val="00CE4CF9"/>
    <w:rsid w:val="00CF1045"/>
    <w:rsid w:val="00CF69F9"/>
    <w:rsid w:val="00D0450E"/>
    <w:rsid w:val="00D04581"/>
    <w:rsid w:val="00D048F3"/>
    <w:rsid w:val="00D04CF8"/>
    <w:rsid w:val="00D07660"/>
    <w:rsid w:val="00D52952"/>
    <w:rsid w:val="00D52A17"/>
    <w:rsid w:val="00D54B2E"/>
    <w:rsid w:val="00D617F1"/>
    <w:rsid w:val="00D6487C"/>
    <w:rsid w:val="00D73F46"/>
    <w:rsid w:val="00D83F0E"/>
    <w:rsid w:val="00D84AE4"/>
    <w:rsid w:val="00D93CC6"/>
    <w:rsid w:val="00DA2458"/>
    <w:rsid w:val="00DA37A4"/>
    <w:rsid w:val="00DA6494"/>
    <w:rsid w:val="00DB622F"/>
    <w:rsid w:val="00DC2D76"/>
    <w:rsid w:val="00DF1A94"/>
    <w:rsid w:val="00DF2707"/>
    <w:rsid w:val="00DF40A1"/>
    <w:rsid w:val="00E10A4C"/>
    <w:rsid w:val="00E10B96"/>
    <w:rsid w:val="00E1358B"/>
    <w:rsid w:val="00E179E9"/>
    <w:rsid w:val="00E214B2"/>
    <w:rsid w:val="00E23AE4"/>
    <w:rsid w:val="00E267B8"/>
    <w:rsid w:val="00E40F0C"/>
    <w:rsid w:val="00E4584D"/>
    <w:rsid w:val="00E54018"/>
    <w:rsid w:val="00E54159"/>
    <w:rsid w:val="00E63A99"/>
    <w:rsid w:val="00E74912"/>
    <w:rsid w:val="00E826BD"/>
    <w:rsid w:val="00E903D7"/>
    <w:rsid w:val="00E947AB"/>
    <w:rsid w:val="00EB3BE9"/>
    <w:rsid w:val="00EB581A"/>
    <w:rsid w:val="00EC2318"/>
    <w:rsid w:val="00EC3265"/>
    <w:rsid w:val="00EC3898"/>
    <w:rsid w:val="00ED339A"/>
    <w:rsid w:val="00ED5C22"/>
    <w:rsid w:val="00EE14AB"/>
    <w:rsid w:val="00EE70D8"/>
    <w:rsid w:val="00EF3934"/>
    <w:rsid w:val="00EF4766"/>
    <w:rsid w:val="00EF767C"/>
    <w:rsid w:val="00F0395C"/>
    <w:rsid w:val="00F279D4"/>
    <w:rsid w:val="00F33472"/>
    <w:rsid w:val="00F47B04"/>
    <w:rsid w:val="00F501FB"/>
    <w:rsid w:val="00F631E4"/>
    <w:rsid w:val="00F72DE5"/>
    <w:rsid w:val="00F75690"/>
    <w:rsid w:val="00F77A61"/>
    <w:rsid w:val="00F805D4"/>
    <w:rsid w:val="00F83182"/>
    <w:rsid w:val="00F852E1"/>
    <w:rsid w:val="00F90C83"/>
    <w:rsid w:val="00FA536A"/>
    <w:rsid w:val="00FC3C5F"/>
    <w:rsid w:val="00FD338F"/>
    <w:rsid w:val="00FF4EDC"/>
    <w:rsid w:val="00FF6193"/>
    <w:rsid w:val="0597741F"/>
    <w:rsid w:val="05A6272A"/>
    <w:rsid w:val="06B832BD"/>
    <w:rsid w:val="098A290C"/>
    <w:rsid w:val="0A256763"/>
    <w:rsid w:val="0ADB2AA0"/>
    <w:rsid w:val="0B2252E3"/>
    <w:rsid w:val="0EC341CA"/>
    <w:rsid w:val="13BC50B0"/>
    <w:rsid w:val="14AF1479"/>
    <w:rsid w:val="19046E34"/>
    <w:rsid w:val="1907671F"/>
    <w:rsid w:val="19D8069E"/>
    <w:rsid w:val="2059688C"/>
    <w:rsid w:val="206E7534"/>
    <w:rsid w:val="21AF15D9"/>
    <w:rsid w:val="26ED1D1A"/>
    <w:rsid w:val="27535F6F"/>
    <w:rsid w:val="29D84B76"/>
    <w:rsid w:val="2B3C33D7"/>
    <w:rsid w:val="2C55458E"/>
    <w:rsid w:val="2C6E6C1F"/>
    <w:rsid w:val="393902FE"/>
    <w:rsid w:val="39DA2245"/>
    <w:rsid w:val="3D8D43A3"/>
    <w:rsid w:val="40F868E8"/>
    <w:rsid w:val="459E59D6"/>
    <w:rsid w:val="463468FB"/>
    <w:rsid w:val="48DF0FFD"/>
    <w:rsid w:val="5183249D"/>
    <w:rsid w:val="5299064A"/>
    <w:rsid w:val="53452552"/>
    <w:rsid w:val="546E4625"/>
    <w:rsid w:val="55226F9D"/>
    <w:rsid w:val="56497633"/>
    <w:rsid w:val="572D2065"/>
    <w:rsid w:val="5CE041C9"/>
    <w:rsid w:val="5E0E6176"/>
    <w:rsid w:val="5E52204F"/>
    <w:rsid w:val="60C03989"/>
    <w:rsid w:val="657E5279"/>
    <w:rsid w:val="678B4467"/>
    <w:rsid w:val="70A15BFA"/>
    <w:rsid w:val="71F72538"/>
    <w:rsid w:val="7223171D"/>
    <w:rsid w:val="7CD64F10"/>
    <w:rsid w:val="7D0916E5"/>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PE" w:eastAsia="en-US" w:bidi="ar-SA"/>
    </w:rPr>
  </w:style>
  <w:style w:type="paragraph" w:styleId="2">
    <w:name w:val="heading 1"/>
    <w:basedOn w:val="1"/>
    <w:next w:val="1"/>
    <w:qFormat/>
    <w:uiPriority w:val="1"/>
    <w:pPr>
      <w:widowControl w:val="0"/>
      <w:autoSpaceDE w:val="0"/>
      <w:autoSpaceDN w:val="0"/>
      <w:spacing w:after="0" w:line="240" w:lineRule="auto"/>
      <w:ind w:left="1769"/>
      <w:outlineLvl w:val="0"/>
    </w:pPr>
    <w:rPr>
      <w:rFonts w:ascii="Arial" w:hAnsi="Arial" w:eastAsia="Arial" w:cs="Arial"/>
      <w:b/>
      <w:bCs/>
      <w:lang w:val="es-ES"/>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unhideWhenUsed/>
    <w:qFormat/>
    <w:uiPriority w:val="99"/>
    <w:rPr>
      <w:color w:val="0000FF"/>
      <w:u w:val="single"/>
    </w:rPr>
  </w:style>
  <w:style w:type="paragraph" w:styleId="6">
    <w:name w:val="Balloon Text"/>
    <w:basedOn w:val="1"/>
    <w:link w:val="13"/>
    <w:semiHidden/>
    <w:unhideWhenUsed/>
    <w:qFormat/>
    <w:uiPriority w:val="99"/>
    <w:pPr>
      <w:spacing w:after="0" w:line="240" w:lineRule="auto"/>
    </w:pPr>
    <w:rPr>
      <w:rFonts w:ascii="Segoe UI" w:hAnsi="Segoe UI" w:cs="Segoe UI"/>
      <w:sz w:val="18"/>
      <w:szCs w:val="18"/>
    </w:rPr>
  </w:style>
  <w:style w:type="paragraph" w:styleId="7">
    <w:name w:val="header"/>
    <w:basedOn w:val="1"/>
    <w:link w:val="14"/>
    <w:unhideWhenUsed/>
    <w:qFormat/>
    <w:uiPriority w:val="0"/>
    <w:pPr>
      <w:tabs>
        <w:tab w:val="center" w:pos="4419"/>
        <w:tab w:val="right" w:pos="8838"/>
      </w:tabs>
      <w:spacing w:after="0" w:line="240" w:lineRule="auto"/>
    </w:pPr>
  </w:style>
  <w:style w:type="paragraph" w:styleId="8">
    <w:name w:val="Normal (Web)"/>
    <w:semiHidden/>
    <w:unhideWhenUsed/>
    <w:qFormat/>
    <w:uiPriority w:val="99"/>
    <w:pPr>
      <w:spacing w:beforeAutospacing="1" w:afterAutospacing="1"/>
    </w:pPr>
    <w:rPr>
      <w:rFonts w:ascii="Times New Roman" w:hAnsi="Times New Roman" w:eastAsia="SimSun" w:cs="Times New Roman"/>
      <w:sz w:val="24"/>
      <w:szCs w:val="24"/>
      <w:lang w:val="en-US" w:eastAsia="zh-CN" w:bidi="ar-SA"/>
    </w:rPr>
  </w:style>
  <w:style w:type="paragraph" w:styleId="9">
    <w:name w:val="footer"/>
    <w:basedOn w:val="1"/>
    <w:link w:val="15"/>
    <w:unhideWhenUsed/>
    <w:qFormat/>
    <w:uiPriority w:val="99"/>
    <w:pPr>
      <w:tabs>
        <w:tab w:val="center" w:pos="4419"/>
        <w:tab w:val="right" w:pos="8838"/>
      </w:tabs>
      <w:spacing w:after="0" w:line="240" w:lineRule="auto"/>
    </w:pPr>
  </w:style>
  <w:style w:type="paragraph" w:styleId="10">
    <w:name w:val="Body Text"/>
    <w:basedOn w:val="1"/>
    <w:link w:val="20"/>
    <w:unhideWhenUsed/>
    <w:qFormat/>
    <w:uiPriority w:val="1"/>
    <w:pPr>
      <w:spacing w:after="120" w:line="240" w:lineRule="auto"/>
    </w:pPr>
    <w:rPr>
      <w:rFonts w:ascii="Arial" w:hAnsi="Arial" w:eastAsia="Times New Roman" w:cs="Times New Roman"/>
      <w:sz w:val="24"/>
      <w:szCs w:val="24"/>
      <w:lang w:val="es-ES" w:eastAsia="es-ES"/>
    </w:rPr>
  </w:style>
  <w:style w:type="table" w:styleId="11">
    <w:name w:val="Table Grid"/>
    <w:basedOn w:val="4"/>
    <w:qFormat/>
    <w:uiPriority w:val="59"/>
    <w:rPr>
      <w:rFonts w:ascii="Calibri" w:hAnsi="Calibri"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2">
    <w:name w:val="List Paragraph"/>
    <w:basedOn w:val="1"/>
    <w:link w:val="18"/>
    <w:qFormat/>
    <w:uiPriority w:val="34"/>
    <w:pPr>
      <w:spacing w:after="200" w:line="276" w:lineRule="auto"/>
      <w:ind w:left="720"/>
      <w:contextualSpacing/>
    </w:pPr>
  </w:style>
  <w:style w:type="character" w:customStyle="1" w:styleId="13">
    <w:name w:val="Texto de globo Car"/>
    <w:basedOn w:val="3"/>
    <w:link w:val="6"/>
    <w:semiHidden/>
    <w:qFormat/>
    <w:uiPriority w:val="99"/>
    <w:rPr>
      <w:rFonts w:ascii="Segoe UI" w:hAnsi="Segoe UI" w:cs="Segoe UI"/>
      <w:sz w:val="18"/>
      <w:szCs w:val="18"/>
    </w:rPr>
  </w:style>
  <w:style w:type="character" w:customStyle="1" w:styleId="14">
    <w:name w:val="Encabezado Car"/>
    <w:basedOn w:val="3"/>
    <w:link w:val="7"/>
    <w:qFormat/>
    <w:uiPriority w:val="0"/>
  </w:style>
  <w:style w:type="character" w:customStyle="1" w:styleId="15">
    <w:name w:val="Pie de página Car"/>
    <w:basedOn w:val="3"/>
    <w:link w:val="9"/>
    <w:qFormat/>
    <w:uiPriority w:val="99"/>
  </w:style>
  <w:style w:type="table" w:customStyle="1" w:styleId="16">
    <w:name w:val="2"/>
    <w:basedOn w:val="4"/>
    <w:qFormat/>
    <w:uiPriority w:val="0"/>
    <w:pPr>
      <w:spacing w:after="200" w:line="276" w:lineRule="auto"/>
    </w:pPr>
    <w:rPr>
      <w:rFonts w:ascii="Calibri" w:hAnsi="Calibri" w:eastAsia="Calibri" w:cs="Calibri"/>
    </w:rPr>
    <w:tblPr>
      <w:tblCellMar>
        <w:left w:w="115" w:type="dxa"/>
        <w:right w:w="115" w:type="dxa"/>
      </w:tblCellMar>
    </w:tblPr>
  </w:style>
  <w:style w:type="table" w:customStyle="1" w:styleId="17">
    <w:name w:val="1"/>
    <w:basedOn w:val="4"/>
    <w:qFormat/>
    <w:uiPriority w:val="0"/>
    <w:pPr>
      <w:spacing w:after="200" w:line="276" w:lineRule="auto"/>
    </w:pPr>
    <w:rPr>
      <w:rFonts w:ascii="Calibri" w:hAnsi="Calibri" w:eastAsia="Calibri" w:cs="Calibri"/>
    </w:rPr>
    <w:tblPr>
      <w:tblCellMar>
        <w:left w:w="115" w:type="dxa"/>
        <w:right w:w="115" w:type="dxa"/>
      </w:tblCellMar>
    </w:tblPr>
  </w:style>
  <w:style w:type="character" w:customStyle="1" w:styleId="18">
    <w:name w:val="Párrafo de lista Car"/>
    <w:link w:val="12"/>
    <w:qFormat/>
    <w:uiPriority w:val="34"/>
  </w:style>
  <w:style w:type="paragraph" w:customStyle="1" w:styleId="19">
    <w:name w:val="Lista CC."/>
    <w:basedOn w:val="1"/>
    <w:qFormat/>
    <w:uiPriority w:val="0"/>
    <w:pPr>
      <w:spacing w:after="0" w:line="240" w:lineRule="auto"/>
    </w:pPr>
    <w:rPr>
      <w:rFonts w:ascii="Times New Roman" w:hAnsi="Times New Roman" w:eastAsia="Times New Roman" w:cs="Times New Roman"/>
      <w:sz w:val="24"/>
      <w:szCs w:val="20"/>
      <w:lang w:eastAsia="es-PE"/>
    </w:rPr>
  </w:style>
  <w:style w:type="character" w:customStyle="1" w:styleId="20">
    <w:name w:val="Texto independiente Car"/>
    <w:basedOn w:val="3"/>
    <w:link w:val="10"/>
    <w:qFormat/>
    <w:uiPriority w:val="1"/>
    <w:rPr>
      <w:rFonts w:ascii="Arial" w:hAnsi="Arial" w:eastAsia="Times New Roman" w:cs="Times New Roman"/>
      <w:sz w:val="24"/>
      <w:szCs w:val="24"/>
      <w:lang w:val="es-ES" w:eastAsia="es-ES"/>
    </w:rPr>
  </w:style>
  <w:style w:type="paragraph" w:customStyle="1" w:styleId="21">
    <w:name w:val="Table Paragraph"/>
    <w:basedOn w:val="1"/>
    <w:qFormat/>
    <w:uiPriority w:val="1"/>
    <w:pPr>
      <w:widowControl w:val="0"/>
      <w:autoSpaceDE w:val="0"/>
      <w:autoSpaceDN w:val="0"/>
      <w:spacing w:after="0" w:line="240" w:lineRule="auto"/>
    </w:pPr>
    <w:rPr>
      <w:rFonts w:ascii="Arial MT" w:hAnsi="Arial MT" w:eastAsia="Arial MT" w:cs="Arial MT"/>
      <w:lang w:val="es-ES"/>
    </w:rPr>
  </w:style>
  <w:style w:type="table" w:customStyle="1" w:styleId="22">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AF51AE-EA6B-4B1C-BE2B-811D9EB24A50}">
  <ds:schemaRefs/>
</ds:datastoreItem>
</file>

<file path=docProps/app.xml><?xml version="1.0" encoding="utf-8"?>
<Properties xmlns="http://schemas.openxmlformats.org/officeDocument/2006/extended-properties" xmlns:vt="http://schemas.openxmlformats.org/officeDocument/2006/docPropsVTypes">
  <Template>Normal</Template>
  <Company>company</Company>
  <Pages>13</Pages>
  <Words>1611</Words>
  <Characters>8863</Characters>
  <Lines>73</Lines>
  <Paragraphs>20</Paragraphs>
  <TotalTime>3</TotalTime>
  <ScaleCrop>false</ScaleCrop>
  <LinksUpToDate>false</LinksUpToDate>
  <CharactersWithSpaces>10454</CharactersWithSpaces>
  <Application>WPS Office_11.2.0.11417_F1E327BC-269C-435d-A152-05C5408002CA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2023-05-22T21:04:00Z</dcterms:created>
  <dc:creator>Full name</dc:creator>
  <cp:lastModifiedBy>pcJefaturaEnf</cp:lastModifiedBy>
  <cp:lastPrinted>2023-01-10T16:20:00Z</cp:lastPrinted>
  <dcterms:modified xsi:type="dcterms:W3CDTF">2023-05-30T13:24:25Z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3082-11.2.0.11417</vt:lpwstr>
  </property>
  <property fmtid="{D5CDD505-2E9C-101B-9397-08002B2CF9AE}" pid="3" name="ICV">
    <vt:lpwstr>BB72E83AE54F42D2B18A0464DF2D1190</vt:lpwstr>
  </property>
</Properties>
</file>